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7F746" w14:textId="77777777" w:rsidR="00BC52FC" w:rsidRDefault="00BC52FC">
      <w:pPr>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pPr>
    </w:p>
    <w:p w14:paraId="70FDC51A" w14:textId="7939B454" w:rsidR="007379A6" w:rsidRPr="005E20FF" w:rsidRDefault="00304B27">
      <w:pPr>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pPr>
      <w:bookmarkStart w:id="0" w:name="_GoBack"/>
      <w:bookmarkEnd w:id="0"/>
      <w:r w:rsidRPr="005E20FF">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t>TEST</w:t>
      </w:r>
    </w:p>
    <w:p w14:paraId="527F7632" w14:textId="77777777" w:rsidR="00304B27" w:rsidRPr="005E20FF" w:rsidRDefault="00304B27">
      <w:pPr>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pPr>
      <w:r w:rsidRPr="005E20FF">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t>PRODUCT</w:t>
      </w:r>
    </w:p>
    <w:p w14:paraId="7EE650D3" w14:textId="77777777" w:rsidR="00304B27" w:rsidRPr="005E20FF" w:rsidRDefault="00304B27">
      <w:pPr>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pPr>
      <w:r w:rsidRPr="005E20FF">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t>QUALIFICATION</w:t>
      </w:r>
    </w:p>
    <w:p w14:paraId="64B7A7BC" w14:textId="77777777" w:rsidR="00304B27" w:rsidRPr="005E20FF" w:rsidRDefault="00304B27">
      <w:pPr>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pPr>
      <w:r w:rsidRPr="005E20FF">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t>REPORT</w:t>
      </w:r>
    </w:p>
    <w:p w14:paraId="74AAC583" w14:textId="77777777" w:rsidR="00304B27" w:rsidRDefault="00304B27"/>
    <w:p w14:paraId="56683A36" w14:textId="77777777" w:rsidR="00304B27" w:rsidRPr="00304B27" w:rsidRDefault="00304B27">
      <w:pPr>
        <w:rPr>
          <w:b/>
        </w:rPr>
      </w:pPr>
      <w:r w:rsidRPr="00304B27">
        <w:rPr>
          <w:b/>
        </w:rPr>
        <w:t>TITLE:</w:t>
      </w:r>
    </w:p>
    <w:p w14:paraId="778DFAC3" w14:textId="3855ECDC" w:rsidR="00304B27" w:rsidRPr="00BE7B61" w:rsidRDefault="00472F49">
      <w:r>
        <w:t>LT86</w:t>
      </w:r>
      <w:r w:rsidR="002031F3">
        <w:t>09</w:t>
      </w:r>
      <w:r w:rsidR="00B23ABA">
        <w:t>S</w:t>
      </w:r>
      <w:r w:rsidR="00304B27" w:rsidRPr="00BE7B61">
        <w:t xml:space="preserve"> Test Site Transfer from Analog Devices Singapore to </w:t>
      </w:r>
    </w:p>
    <w:p w14:paraId="1CDA002E" w14:textId="77777777" w:rsidR="00304B27" w:rsidRPr="00BE7B61" w:rsidRDefault="00304B27">
      <w:r w:rsidRPr="00BE7B61">
        <w:t xml:space="preserve">Analog Devices General </w:t>
      </w:r>
      <w:proofErr w:type="spellStart"/>
      <w:r w:rsidRPr="00BE7B61">
        <w:t>Trias</w:t>
      </w:r>
      <w:proofErr w:type="spellEnd"/>
      <w:r w:rsidRPr="00BE7B61">
        <w:t xml:space="preserve"> Philippines</w:t>
      </w:r>
    </w:p>
    <w:p w14:paraId="7245A991" w14:textId="77777777" w:rsidR="00304B27" w:rsidRPr="00BE7B61" w:rsidRDefault="00304B27"/>
    <w:p w14:paraId="75871D1A" w14:textId="77777777" w:rsidR="00304B27" w:rsidRPr="00BE7B61" w:rsidRDefault="00304B27">
      <w:pPr>
        <w:rPr>
          <w:b/>
        </w:rPr>
      </w:pPr>
      <w:r w:rsidRPr="00BE7B61">
        <w:rPr>
          <w:b/>
        </w:rPr>
        <w:t>PCN Number:</w:t>
      </w:r>
    </w:p>
    <w:p w14:paraId="5B747158" w14:textId="226E5ACD" w:rsidR="00304B27" w:rsidRPr="00BE7B61" w:rsidRDefault="00304B27">
      <w:r w:rsidRPr="00BE7B61">
        <w:t xml:space="preserve">PCN </w:t>
      </w:r>
      <w:r w:rsidR="006832B8" w:rsidRPr="006832B8">
        <w:t>20_</w:t>
      </w:r>
      <w:r w:rsidR="00F06268">
        <w:t>0231</w:t>
      </w:r>
    </w:p>
    <w:p w14:paraId="1D2D2366" w14:textId="77777777" w:rsidR="00304B27" w:rsidRPr="00BE7B61" w:rsidRDefault="00304B27"/>
    <w:p w14:paraId="67B3BF24" w14:textId="77777777" w:rsidR="00304B27" w:rsidRPr="00BE7B61" w:rsidRDefault="00304B27">
      <w:pPr>
        <w:rPr>
          <w:b/>
        </w:rPr>
      </w:pPr>
      <w:r w:rsidRPr="00BE7B61">
        <w:rPr>
          <w:b/>
        </w:rPr>
        <w:t>REVISION:</w:t>
      </w:r>
    </w:p>
    <w:p w14:paraId="75B8C608" w14:textId="77777777" w:rsidR="00304B27" w:rsidRPr="00BE7B61" w:rsidRDefault="00304B27">
      <w:r w:rsidRPr="00BE7B61">
        <w:t>A</w:t>
      </w:r>
    </w:p>
    <w:p w14:paraId="4C9207B5" w14:textId="77777777" w:rsidR="00304B27" w:rsidRPr="00BE7B61" w:rsidRDefault="00304B27"/>
    <w:p w14:paraId="193E8CB0" w14:textId="77777777" w:rsidR="00304B27" w:rsidRPr="00BE7B61" w:rsidRDefault="00304B27">
      <w:pPr>
        <w:rPr>
          <w:b/>
        </w:rPr>
      </w:pPr>
      <w:r w:rsidRPr="00BE7B61">
        <w:rPr>
          <w:b/>
        </w:rPr>
        <w:t>DATE:</w:t>
      </w:r>
    </w:p>
    <w:p w14:paraId="0FA7FEED" w14:textId="784B391F" w:rsidR="00304B27" w:rsidRDefault="003902AC">
      <w:r>
        <w:t>September</w:t>
      </w:r>
      <w:r w:rsidR="00E42BBC">
        <w:t xml:space="preserve"> </w:t>
      </w:r>
      <w:r w:rsidR="00304B27" w:rsidRPr="00BE7B61">
        <w:t>20</w:t>
      </w:r>
      <w:r w:rsidR="00C45950" w:rsidRPr="00BE7B61">
        <w:t>20</w:t>
      </w:r>
    </w:p>
    <w:p w14:paraId="3AEB8C69" w14:textId="77777777" w:rsidR="00304B27" w:rsidRDefault="00304B27"/>
    <w:p w14:paraId="79766877" w14:textId="77777777" w:rsidR="00304B27" w:rsidRDefault="00304B27"/>
    <w:p w14:paraId="4E9292A4" w14:textId="77777777" w:rsidR="00304B27" w:rsidRDefault="00304B27"/>
    <w:p w14:paraId="30DBD004" w14:textId="77777777" w:rsidR="00062060" w:rsidRDefault="00062060">
      <w:pPr>
        <w:rPr>
          <w:rFonts w:cstheme="minorHAnsi"/>
          <w:b/>
        </w:rPr>
      </w:pPr>
      <w:r>
        <w:rPr>
          <w:rFonts w:cstheme="minorHAnsi"/>
          <w:b/>
        </w:rPr>
        <w:lastRenderedPageBreak/>
        <w:t>CONTENTS:</w:t>
      </w:r>
    </w:p>
    <w:p w14:paraId="4E5283D3" w14:textId="77777777" w:rsidR="00AB658E" w:rsidRDefault="00AB658E">
      <w:pPr>
        <w:rPr>
          <w:rFonts w:cstheme="minorHAnsi"/>
          <w:b/>
        </w:rPr>
      </w:pPr>
    </w:p>
    <w:p w14:paraId="43F21F50" w14:textId="4A98DDC8" w:rsidR="00062060" w:rsidRDefault="00062060">
      <w:pPr>
        <w:rPr>
          <w:rFonts w:cstheme="minorHAnsi"/>
          <w:b/>
        </w:rPr>
      </w:pPr>
      <w:r>
        <w:rPr>
          <w:rFonts w:cstheme="minorHAnsi"/>
          <w:b/>
        </w:rPr>
        <w:tab/>
        <w:t>Summary</w:t>
      </w:r>
    </w:p>
    <w:p w14:paraId="65811367" w14:textId="607B227A" w:rsidR="00062060" w:rsidRDefault="00062060" w:rsidP="00340CA2">
      <w:pPr>
        <w:pStyle w:val="ListParagraph"/>
        <w:ind w:left="1080"/>
        <w:rPr>
          <w:rFonts w:cstheme="minorHAnsi"/>
        </w:rPr>
      </w:pPr>
      <w:r w:rsidRPr="009419D9">
        <w:rPr>
          <w:rFonts w:cstheme="minorHAnsi"/>
          <w:b/>
        </w:rPr>
        <w:t>Table 1</w:t>
      </w:r>
      <w:r w:rsidRPr="009419D9">
        <w:rPr>
          <w:rFonts w:cstheme="minorHAnsi"/>
        </w:rPr>
        <w:t xml:space="preserve"> – </w:t>
      </w:r>
      <w:r w:rsidR="00472F49">
        <w:rPr>
          <w:rFonts w:cstheme="minorHAnsi"/>
        </w:rPr>
        <w:t>LT86</w:t>
      </w:r>
      <w:r w:rsidR="002031F3">
        <w:rPr>
          <w:rFonts w:cstheme="minorHAnsi"/>
        </w:rPr>
        <w:t>09</w:t>
      </w:r>
      <w:r w:rsidR="00F24480">
        <w:rPr>
          <w:rFonts w:cstheme="minorHAnsi"/>
        </w:rPr>
        <w:t>S</w:t>
      </w:r>
      <w:r w:rsidRPr="009419D9">
        <w:rPr>
          <w:rFonts w:cstheme="minorHAnsi"/>
        </w:rPr>
        <w:t xml:space="preserve"> Test Details</w:t>
      </w:r>
    </w:p>
    <w:p w14:paraId="10BF3946" w14:textId="0785C396" w:rsidR="003902AC" w:rsidRDefault="003902AC" w:rsidP="00340CA2">
      <w:pPr>
        <w:pStyle w:val="ListParagraph"/>
        <w:ind w:left="1080"/>
        <w:rPr>
          <w:rFonts w:cstheme="minorHAnsi"/>
        </w:rPr>
      </w:pPr>
      <w:r>
        <w:rPr>
          <w:rFonts w:cstheme="minorHAnsi"/>
          <w:b/>
        </w:rPr>
        <w:t xml:space="preserve">Table 2 </w:t>
      </w:r>
      <w:r>
        <w:rPr>
          <w:rFonts w:cstheme="minorHAnsi"/>
        </w:rPr>
        <w:t>– Product Correlation Representative Identification</w:t>
      </w:r>
    </w:p>
    <w:p w14:paraId="305EDE5E" w14:textId="040C0019" w:rsidR="00852E1A" w:rsidRPr="00852E1A" w:rsidRDefault="00852E1A" w:rsidP="00340CA2">
      <w:pPr>
        <w:pStyle w:val="ListParagraph"/>
        <w:ind w:left="1080"/>
        <w:jc w:val="both"/>
        <w:rPr>
          <w:rFonts w:cstheme="minorHAnsi"/>
        </w:rPr>
      </w:pPr>
      <w:r w:rsidRPr="00852E1A">
        <w:rPr>
          <w:b/>
        </w:rPr>
        <w:t xml:space="preserve">Table </w:t>
      </w:r>
      <w:r w:rsidR="00B23ABA">
        <w:rPr>
          <w:b/>
        </w:rPr>
        <w:t>3</w:t>
      </w:r>
      <w:r w:rsidRPr="00852E1A">
        <w:rPr>
          <w:b/>
        </w:rPr>
        <w:t xml:space="preserve"> </w:t>
      </w:r>
      <w:r w:rsidR="009655A4">
        <w:rPr>
          <w:b/>
        </w:rPr>
        <w:t xml:space="preserve">– </w:t>
      </w:r>
      <w:r w:rsidR="009655A4" w:rsidRPr="009655A4">
        <w:rPr>
          <w:bCs/>
        </w:rPr>
        <w:t>Qualification</w:t>
      </w:r>
      <w:r w:rsidRPr="00852E1A">
        <w:t xml:space="preserve"> Activities and Acceptance Criteria</w:t>
      </w:r>
    </w:p>
    <w:p w14:paraId="489C2ADE" w14:textId="68E41B98" w:rsidR="000061EE" w:rsidRPr="009419D9" w:rsidRDefault="00062060" w:rsidP="00340CA2">
      <w:pPr>
        <w:pStyle w:val="ListParagraph"/>
        <w:ind w:left="1080"/>
        <w:rPr>
          <w:rFonts w:cstheme="minorHAnsi"/>
        </w:rPr>
      </w:pPr>
      <w:r w:rsidRPr="009419D9">
        <w:rPr>
          <w:rFonts w:cstheme="minorHAnsi"/>
          <w:b/>
        </w:rPr>
        <w:t xml:space="preserve">Table </w:t>
      </w:r>
      <w:r w:rsidR="00B23ABA">
        <w:rPr>
          <w:rFonts w:cstheme="minorHAnsi"/>
          <w:b/>
        </w:rPr>
        <w:t>4</w:t>
      </w:r>
      <w:r w:rsidRPr="009419D9">
        <w:rPr>
          <w:rFonts w:cstheme="minorHAnsi"/>
        </w:rPr>
        <w:t xml:space="preserve"> – Correlation Device Run Results</w:t>
      </w:r>
    </w:p>
    <w:p w14:paraId="5A8D60FB" w14:textId="2E38A436" w:rsidR="00062060" w:rsidRPr="009419D9" w:rsidRDefault="00062060" w:rsidP="00340CA2">
      <w:pPr>
        <w:pStyle w:val="ListParagraph"/>
        <w:ind w:left="1080"/>
        <w:rPr>
          <w:rFonts w:cstheme="minorHAnsi"/>
        </w:rPr>
      </w:pPr>
      <w:r w:rsidRPr="009419D9">
        <w:rPr>
          <w:rFonts w:cstheme="minorHAnsi"/>
          <w:b/>
        </w:rPr>
        <w:t xml:space="preserve">Table </w:t>
      </w:r>
      <w:r w:rsidR="00B23ABA">
        <w:rPr>
          <w:rFonts w:cstheme="minorHAnsi"/>
          <w:b/>
        </w:rPr>
        <w:t>5</w:t>
      </w:r>
      <w:r w:rsidR="000061EE" w:rsidRPr="009419D9">
        <w:rPr>
          <w:rFonts w:cstheme="minorHAnsi"/>
        </w:rPr>
        <w:t xml:space="preserve"> </w:t>
      </w:r>
      <w:r w:rsidR="00050972">
        <w:rPr>
          <w:rFonts w:cstheme="minorHAnsi"/>
        </w:rPr>
        <w:t>–</w:t>
      </w:r>
      <w:r w:rsidR="000061EE" w:rsidRPr="009419D9">
        <w:rPr>
          <w:rFonts w:cstheme="minorHAnsi"/>
        </w:rPr>
        <w:t xml:space="preserve"> </w:t>
      </w:r>
      <w:r w:rsidR="00050972">
        <w:rPr>
          <w:rFonts w:cstheme="minorHAnsi"/>
          <w:iCs/>
        </w:rPr>
        <w:t>Product</w:t>
      </w:r>
      <w:r w:rsidR="003A22B3">
        <w:rPr>
          <w:rFonts w:cstheme="minorHAnsi"/>
          <w:iCs/>
        </w:rPr>
        <w:t xml:space="preserve"> </w:t>
      </w:r>
      <w:r w:rsidR="003A22B3" w:rsidRPr="003A22B3">
        <w:rPr>
          <w:rFonts w:cstheme="minorHAnsi"/>
          <w:bCs/>
        </w:rPr>
        <w:t>Site Transfer</w:t>
      </w:r>
      <w:r w:rsidR="00050972">
        <w:rPr>
          <w:rFonts w:cstheme="minorHAnsi"/>
          <w:iCs/>
        </w:rPr>
        <w:t xml:space="preserve"> Correlation</w:t>
      </w:r>
    </w:p>
    <w:p w14:paraId="2DD2B8F0" w14:textId="018EB366" w:rsidR="009419D9" w:rsidRPr="009419D9" w:rsidRDefault="009419D9" w:rsidP="00340CA2">
      <w:pPr>
        <w:pStyle w:val="ListParagraph"/>
        <w:ind w:left="1080"/>
        <w:rPr>
          <w:rFonts w:cstheme="minorHAnsi"/>
          <w:iCs/>
        </w:rPr>
      </w:pPr>
      <w:r w:rsidRPr="009419D9">
        <w:rPr>
          <w:rFonts w:cstheme="minorHAnsi"/>
          <w:b/>
          <w:bCs/>
        </w:rPr>
        <w:t xml:space="preserve">Table </w:t>
      </w:r>
      <w:r w:rsidR="00B23ABA">
        <w:rPr>
          <w:rFonts w:cstheme="minorHAnsi"/>
          <w:b/>
          <w:bCs/>
        </w:rPr>
        <w:t>6</w:t>
      </w:r>
      <w:r w:rsidR="0069582E">
        <w:rPr>
          <w:rFonts w:cstheme="minorHAnsi"/>
          <w:b/>
          <w:bCs/>
        </w:rPr>
        <w:t xml:space="preserve"> </w:t>
      </w:r>
      <w:r w:rsidR="00050972">
        <w:rPr>
          <w:rFonts w:cstheme="minorHAnsi"/>
          <w:b/>
          <w:bCs/>
        </w:rPr>
        <w:t>–</w:t>
      </w:r>
      <w:r w:rsidRPr="009419D9">
        <w:rPr>
          <w:rFonts w:cstheme="minorHAnsi"/>
          <w:b/>
          <w:bCs/>
        </w:rPr>
        <w:t xml:space="preserve"> </w:t>
      </w:r>
      <w:r w:rsidR="00050972">
        <w:rPr>
          <w:rFonts w:cstheme="minorHAnsi"/>
          <w:iCs/>
        </w:rPr>
        <w:t>Manufacturing Validation Lot Run</w:t>
      </w:r>
    </w:p>
    <w:p w14:paraId="6B0B24A3" w14:textId="3E2CCFD4" w:rsidR="0069582E" w:rsidRDefault="009419D9" w:rsidP="0043273B">
      <w:pPr>
        <w:pStyle w:val="ListParagraph"/>
        <w:ind w:left="1080"/>
        <w:rPr>
          <w:rFonts w:cstheme="minorHAnsi"/>
          <w:iCs/>
        </w:rPr>
      </w:pPr>
      <w:r w:rsidRPr="009419D9">
        <w:rPr>
          <w:rFonts w:cstheme="minorHAnsi"/>
          <w:b/>
          <w:iCs/>
        </w:rPr>
        <w:t xml:space="preserve">Table </w:t>
      </w:r>
      <w:r w:rsidR="00B23ABA">
        <w:rPr>
          <w:rFonts w:cstheme="minorHAnsi"/>
          <w:b/>
          <w:iCs/>
        </w:rPr>
        <w:t>7</w:t>
      </w:r>
      <w:r w:rsidR="0069582E">
        <w:rPr>
          <w:rFonts w:cstheme="minorHAnsi"/>
          <w:b/>
          <w:iCs/>
        </w:rPr>
        <w:t xml:space="preserve"> </w:t>
      </w:r>
      <w:r w:rsidR="00FC606C">
        <w:rPr>
          <w:rFonts w:cstheme="minorHAnsi"/>
          <w:b/>
          <w:iCs/>
        </w:rPr>
        <w:t>–</w:t>
      </w:r>
      <w:r w:rsidRPr="009419D9">
        <w:rPr>
          <w:rFonts w:cstheme="minorHAnsi"/>
          <w:iCs/>
        </w:rPr>
        <w:t xml:space="preserve"> GR&amp;R Result </w:t>
      </w:r>
    </w:p>
    <w:p w14:paraId="6BA2F909" w14:textId="77777777" w:rsidR="004D4330" w:rsidRPr="0043273B" w:rsidRDefault="004D4330" w:rsidP="0043273B">
      <w:pPr>
        <w:pStyle w:val="ListParagraph"/>
        <w:ind w:left="1080"/>
        <w:rPr>
          <w:rFonts w:cstheme="minorHAnsi"/>
          <w:iCs/>
        </w:rPr>
      </w:pPr>
    </w:p>
    <w:p w14:paraId="68108FB1" w14:textId="7BC80844" w:rsidR="00304B27" w:rsidRPr="001437B9" w:rsidRDefault="005E20FF">
      <w:pPr>
        <w:rPr>
          <w:rFonts w:cstheme="minorHAnsi"/>
          <w:b/>
        </w:rPr>
      </w:pPr>
      <w:r w:rsidRPr="001437B9">
        <w:rPr>
          <w:rFonts w:cstheme="minorHAnsi"/>
          <w:b/>
        </w:rPr>
        <w:t>PROJECT BACKGROUND:</w:t>
      </w:r>
    </w:p>
    <w:p w14:paraId="0A84ECBE" w14:textId="78DB6374" w:rsidR="001537E8" w:rsidRDefault="00C439C5" w:rsidP="00AC06CB">
      <w:pPr>
        <w:jc w:val="both"/>
        <w:rPr>
          <w:rFonts w:cstheme="minorHAnsi"/>
        </w:rPr>
      </w:pPr>
      <w:r w:rsidRPr="001437B9">
        <w:rPr>
          <w:rFonts w:cstheme="minorHAnsi"/>
        </w:rPr>
        <w:t xml:space="preserve">The </w:t>
      </w:r>
      <w:r w:rsidR="00472F49">
        <w:rPr>
          <w:rFonts w:cstheme="minorHAnsi"/>
        </w:rPr>
        <w:t>LT86</w:t>
      </w:r>
      <w:r w:rsidR="00CF4307">
        <w:rPr>
          <w:rFonts w:cstheme="minorHAnsi"/>
        </w:rPr>
        <w:t>09</w:t>
      </w:r>
      <w:r w:rsidR="003902AC">
        <w:rPr>
          <w:rFonts w:cstheme="minorHAnsi"/>
        </w:rPr>
        <w:t>S</w:t>
      </w:r>
      <w:r w:rsidRPr="006C1680">
        <w:rPr>
          <w:rFonts w:cstheme="minorHAnsi"/>
        </w:rPr>
        <w:t xml:space="preserve"> is currently undergoing production testing at the Analog Devices </w:t>
      </w:r>
      <w:r w:rsidR="00DE4BFE" w:rsidRPr="006C1680">
        <w:rPr>
          <w:rFonts w:cstheme="minorHAnsi"/>
        </w:rPr>
        <w:t>Singapore (ADSG)</w:t>
      </w:r>
      <w:r w:rsidRPr="006C1680">
        <w:rPr>
          <w:rFonts w:cstheme="minorHAnsi"/>
        </w:rPr>
        <w:t xml:space="preserve">. </w:t>
      </w:r>
      <w:r w:rsidR="00AC06CB" w:rsidRPr="001437B9">
        <w:rPr>
          <w:rFonts w:cstheme="minorHAnsi"/>
        </w:rPr>
        <w:t xml:space="preserve">It was a strategic decision from business standpoint to qualify Analog Devices General </w:t>
      </w:r>
      <w:proofErr w:type="spellStart"/>
      <w:r w:rsidR="00AC06CB" w:rsidRPr="001437B9">
        <w:rPr>
          <w:rFonts w:cstheme="minorHAnsi"/>
        </w:rPr>
        <w:t>Trias</w:t>
      </w:r>
      <w:proofErr w:type="spellEnd"/>
      <w:r w:rsidR="00AC06CB" w:rsidRPr="001437B9">
        <w:rPr>
          <w:rFonts w:cstheme="minorHAnsi"/>
        </w:rPr>
        <w:t xml:space="preserve"> (ADGT)</w:t>
      </w:r>
      <w:r w:rsidR="00AC06CB">
        <w:rPr>
          <w:rFonts w:cstheme="minorHAnsi"/>
        </w:rPr>
        <w:t xml:space="preserve"> which will soon serve as production site after ADSG closure. </w:t>
      </w:r>
      <w:r w:rsidR="00AC06CB" w:rsidRPr="001437B9">
        <w:rPr>
          <w:rFonts w:cstheme="minorHAnsi"/>
        </w:rPr>
        <w:t xml:space="preserve">ADGT is situated in Gateway Business Park, General </w:t>
      </w:r>
      <w:proofErr w:type="spellStart"/>
      <w:r w:rsidR="00AC06CB" w:rsidRPr="001437B9">
        <w:rPr>
          <w:rFonts w:cstheme="minorHAnsi"/>
        </w:rPr>
        <w:t>Trias</w:t>
      </w:r>
      <w:proofErr w:type="spellEnd"/>
      <w:r w:rsidR="00AC06CB" w:rsidRPr="001437B9">
        <w:rPr>
          <w:rFonts w:cstheme="minorHAnsi"/>
        </w:rPr>
        <w:t>, Cavite, Philippines. The manufacturing facility have 1 Million square foot building in a 15 hectares land area. It houses ~900 Testers and ~1000 handlers with 4,850 total employees which includes 1,000 engineers composed of Test, Product, Failure Analysis, Reliability, Design and Layout Engineers. ADGT passed and qualified on different certifications such as:  IATF 16949, ISO 9001, ISO 14001, OHSAS 18001, ANSI ESD S20.20, IEC 61340-5-1. The plant produces 375 Million test output per quarter and caters different testing capability such as Package Testing, WLCSP Testing and Die Preparation, Wafer Trim and Probe and Mil-Aerospace Assembly &amp; Test. In terms of product test capability, ADGT caters testing for Automotive, RF, Power, MEMS, µIsolators, Mixed Signal High Speed Precision Converters and Mil-Aerospace products.</w:t>
      </w:r>
      <w:r w:rsidRPr="001437B9">
        <w:rPr>
          <w:rFonts w:cstheme="minorHAnsi"/>
        </w:rPr>
        <w:t xml:space="preserve"> </w:t>
      </w:r>
      <w:r w:rsidR="001A1061" w:rsidRPr="001437B9">
        <w:rPr>
          <w:rFonts w:cstheme="minorHAnsi"/>
        </w:rPr>
        <w:t>After qualification</w:t>
      </w:r>
      <w:r w:rsidR="00995F54" w:rsidRPr="001437B9">
        <w:rPr>
          <w:rFonts w:cstheme="minorHAnsi"/>
        </w:rPr>
        <w:t xml:space="preserve"> and replicat</w:t>
      </w:r>
      <w:r w:rsidR="00844F5A" w:rsidRPr="001437B9">
        <w:rPr>
          <w:rFonts w:cstheme="minorHAnsi"/>
        </w:rPr>
        <w:t>ion of</w:t>
      </w:r>
      <w:r w:rsidR="00995F54" w:rsidRPr="001437B9">
        <w:rPr>
          <w:rFonts w:cstheme="minorHAnsi"/>
        </w:rPr>
        <w:t xml:space="preserve"> necessary test capability</w:t>
      </w:r>
      <w:r w:rsidR="001A1061" w:rsidRPr="001437B9">
        <w:rPr>
          <w:rFonts w:cstheme="minorHAnsi"/>
        </w:rPr>
        <w:t xml:space="preserve">, </w:t>
      </w:r>
      <w:r w:rsidR="00D73F3F" w:rsidRPr="001437B9">
        <w:rPr>
          <w:rFonts w:cstheme="minorHAnsi"/>
        </w:rPr>
        <w:t>ADGT</w:t>
      </w:r>
      <w:r w:rsidR="002A3C81" w:rsidRPr="001437B9">
        <w:rPr>
          <w:rFonts w:cstheme="minorHAnsi"/>
        </w:rPr>
        <w:t xml:space="preserve"> will serve as </w:t>
      </w:r>
      <w:r w:rsidR="0044673A" w:rsidRPr="001437B9">
        <w:rPr>
          <w:rFonts w:cstheme="minorHAnsi"/>
        </w:rPr>
        <w:t>the primary test site facility</w:t>
      </w:r>
      <w:r w:rsidR="00A539EF" w:rsidRPr="001437B9">
        <w:rPr>
          <w:rFonts w:cstheme="minorHAnsi"/>
        </w:rPr>
        <w:t xml:space="preserve"> to serve future demands</w:t>
      </w:r>
      <w:r w:rsidR="002A3C81" w:rsidRPr="001437B9">
        <w:rPr>
          <w:rFonts w:cstheme="minorHAnsi"/>
        </w:rPr>
        <w:t xml:space="preserve">. </w:t>
      </w:r>
    </w:p>
    <w:p w14:paraId="1250A4E7" w14:textId="77777777" w:rsidR="00C01413" w:rsidRPr="00C01413" w:rsidRDefault="00C01413" w:rsidP="00C01413">
      <w:pPr>
        <w:jc w:val="both"/>
        <w:rPr>
          <w:rFonts w:cstheme="minorHAnsi"/>
        </w:rPr>
      </w:pPr>
    </w:p>
    <w:p w14:paraId="73DF5375" w14:textId="77777777" w:rsidR="005E20FF" w:rsidRPr="001437B9" w:rsidRDefault="00FA3517">
      <w:pPr>
        <w:rPr>
          <w:rFonts w:cstheme="minorHAnsi"/>
          <w:b/>
        </w:rPr>
      </w:pPr>
      <w:r w:rsidRPr="001437B9">
        <w:rPr>
          <w:rFonts w:cstheme="minorHAnsi"/>
          <w:b/>
        </w:rPr>
        <w:t>SUMMARY:</w:t>
      </w:r>
    </w:p>
    <w:p w14:paraId="49B3F79C" w14:textId="3A77CD61" w:rsidR="003902AC" w:rsidRPr="003902AC" w:rsidRDefault="003902AC" w:rsidP="005E56EB">
      <w:pPr>
        <w:jc w:val="both"/>
      </w:pPr>
      <w:r w:rsidRPr="003902AC">
        <w:t>The LT8609S is a compact, high efficiency, high speed synchronous monolithic step-down switching regulator that consumes only 1.7µA of non-switching quiescent current. The LT8609S can deliver 2A of continuous current with peak loads of 3A (</w:t>
      </w:r>
      <w:r>
        <w:t>&lt;</w:t>
      </w:r>
      <w:r w:rsidRPr="003902AC">
        <w:t>1sec) to support applications such as GSM transceivers which require high transient loads. Top and bottom power switches are included with all necessary circuitry to minimize the need for external components. Low ripple Burst Mode operation enables high efficiency down to very low output currents while keeping the output ripple below 10mVP-P. A SYNC pin allows synchronization to an external clock or spread spectrum modulation of switching frequencies for low EMI operation. Internal compensation with peak current mode topology allows the use of small inductors and results in fast transient response and good loop stability. The EN/UV pin has an accurate 1V threshold and can be used to program VIN undervoltage lockout or to shut down the LT8609S reducing the input supply current to 1µA. A capacitor on the TR/SS pin programs the output voltage ramp rate during start-up while the PG flag signals when VOUT is within ±8.5% of the programmed output voltage as well as fault conditions</w:t>
      </w:r>
      <w:r>
        <w:t>.</w:t>
      </w:r>
    </w:p>
    <w:p w14:paraId="3C50188F" w14:textId="0A3625E3" w:rsidR="0043273B" w:rsidRDefault="003902AC" w:rsidP="0043273B">
      <w:pPr>
        <w:rPr>
          <w:rFonts w:cstheme="minorHAnsi"/>
          <w:b/>
        </w:rPr>
      </w:pPr>
      <w:r>
        <w:rPr>
          <w:rFonts w:cstheme="minorHAnsi"/>
          <w:b/>
        </w:rPr>
        <w:lastRenderedPageBreak/>
        <w:t>T</w:t>
      </w:r>
      <w:r w:rsidR="0043273B" w:rsidRPr="001437B9">
        <w:rPr>
          <w:rFonts w:cstheme="minorHAnsi"/>
          <w:b/>
        </w:rPr>
        <w:t>EST AND PRODUCT INFORMATION:</w:t>
      </w:r>
    </w:p>
    <w:p w14:paraId="67CB04CE" w14:textId="391B69AB" w:rsidR="0043273B" w:rsidRPr="001437B9" w:rsidRDefault="0043273B" w:rsidP="00E035EC">
      <w:pPr>
        <w:rPr>
          <w:rFonts w:cstheme="minorHAnsi"/>
        </w:rPr>
      </w:pPr>
      <w:r w:rsidRPr="001437B9">
        <w:rPr>
          <w:rFonts w:cstheme="minorHAnsi"/>
          <w:b/>
        </w:rPr>
        <w:tab/>
      </w:r>
      <w:r w:rsidRPr="001437B9">
        <w:rPr>
          <w:rFonts w:cstheme="minorHAnsi"/>
        </w:rPr>
        <w:t>Device:</w:t>
      </w:r>
      <w:r w:rsidRPr="001437B9">
        <w:rPr>
          <w:rFonts w:cstheme="minorHAnsi"/>
        </w:rPr>
        <w:tab/>
      </w:r>
      <w:r w:rsidRPr="001437B9">
        <w:rPr>
          <w:rFonts w:cstheme="minorHAnsi"/>
        </w:rPr>
        <w:tab/>
      </w:r>
      <w:r w:rsidRPr="001437B9">
        <w:rPr>
          <w:rFonts w:cstheme="minorHAnsi"/>
        </w:rPr>
        <w:tab/>
      </w:r>
      <w:r w:rsidRPr="001437B9">
        <w:rPr>
          <w:rFonts w:cstheme="minorHAnsi"/>
        </w:rPr>
        <w:tab/>
      </w:r>
      <w:r w:rsidR="00472F49">
        <w:rPr>
          <w:rFonts w:cstheme="minorHAnsi"/>
        </w:rPr>
        <w:t>LT86</w:t>
      </w:r>
      <w:r w:rsidR="003F085C">
        <w:rPr>
          <w:rFonts w:cstheme="minorHAnsi"/>
        </w:rPr>
        <w:t>09</w:t>
      </w:r>
      <w:r w:rsidR="003902AC">
        <w:rPr>
          <w:rFonts w:cstheme="minorHAnsi"/>
        </w:rPr>
        <w:t>S</w:t>
      </w:r>
    </w:p>
    <w:p w14:paraId="72845163" w14:textId="42EDA982" w:rsidR="0043273B" w:rsidRPr="001437B9" w:rsidRDefault="0043273B" w:rsidP="00E035EC">
      <w:pPr>
        <w:rPr>
          <w:rFonts w:cstheme="minorHAnsi"/>
        </w:rPr>
      </w:pPr>
      <w:r w:rsidRPr="001437B9">
        <w:rPr>
          <w:rFonts w:cstheme="minorHAnsi"/>
        </w:rPr>
        <w:tab/>
        <w:t>Package:</w:t>
      </w:r>
      <w:r w:rsidRPr="001437B9">
        <w:rPr>
          <w:rFonts w:cstheme="minorHAnsi"/>
        </w:rPr>
        <w:tab/>
      </w:r>
      <w:r w:rsidRPr="001437B9">
        <w:rPr>
          <w:rFonts w:cstheme="minorHAnsi"/>
        </w:rPr>
        <w:tab/>
      </w:r>
      <w:r w:rsidRPr="001437B9">
        <w:rPr>
          <w:rFonts w:cstheme="minorHAnsi"/>
        </w:rPr>
        <w:tab/>
      </w:r>
      <w:r w:rsidR="00F11621">
        <w:t>1</w:t>
      </w:r>
      <w:r w:rsidR="003902AC">
        <w:t>6</w:t>
      </w:r>
      <w:r w:rsidR="00F11621">
        <w:t xml:space="preserve">-LEAD </w:t>
      </w:r>
      <w:r w:rsidR="003902AC">
        <w:t>LQFN</w:t>
      </w:r>
    </w:p>
    <w:p w14:paraId="59333B26" w14:textId="58C89281" w:rsidR="0043273B" w:rsidRPr="001437B9" w:rsidRDefault="0043273B" w:rsidP="00E035EC">
      <w:pPr>
        <w:rPr>
          <w:rFonts w:cstheme="minorHAnsi"/>
        </w:rPr>
      </w:pPr>
      <w:r w:rsidRPr="001437B9">
        <w:rPr>
          <w:rFonts w:cstheme="minorHAnsi"/>
        </w:rPr>
        <w:tab/>
        <w:t>Leads:</w:t>
      </w:r>
      <w:r w:rsidRPr="001437B9">
        <w:rPr>
          <w:rFonts w:cstheme="minorHAnsi"/>
        </w:rPr>
        <w:tab/>
      </w:r>
      <w:r w:rsidRPr="001437B9">
        <w:rPr>
          <w:rFonts w:cstheme="minorHAnsi"/>
        </w:rPr>
        <w:tab/>
      </w:r>
      <w:r w:rsidRPr="001437B9">
        <w:rPr>
          <w:rFonts w:cstheme="minorHAnsi"/>
        </w:rPr>
        <w:tab/>
      </w:r>
      <w:r w:rsidRPr="001437B9">
        <w:rPr>
          <w:rFonts w:cstheme="minorHAnsi"/>
        </w:rPr>
        <w:tab/>
      </w:r>
      <w:r w:rsidR="00F11621">
        <w:rPr>
          <w:rFonts w:cstheme="minorHAnsi"/>
        </w:rPr>
        <w:t>1</w:t>
      </w:r>
      <w:r w:rsidR="003902AC">
        <w:rPr>
          <w:rFonts w:cstheme="minorHAnsi"/>
        </w:rPr>
        <w:t>6</w:t>
      </w:r>
      <w:r w:rsidR="00F11621">
        <w:rPr>
          <w:rFonts w:cstheme="minorHAnsi"/>
        </w:rPr>
        <w:t xml:space="preserve"> LEADS</w:t>
      </w:r>
    </w:p>
    <w:p w14:paraId="1D710822" w14:textId="5F8380C9" w:rsidR="0043273B" w:rsidRPr="00AB658E" w:rsidRDefault="0043273B" w:rsidP="0043273B">
      <w:pPr>
        <w:rPr>
          <w:rFonts w:cstheme="minorHAnsi"/>
          <w:lang w:val="de-DE"/>
        </w:rPr>
      </w:pPr>
      <w:r w:rsidRPr="001437B9">
        <w:rPr>
          <w:rFonts w:cstheme="minorHAnsi"/>
        </w:rPr>
        <w:tab/>
      </w:r>
      <w:r w:rsidRPr="00AB658E">
        <w:rPr>
          <w:rFonts w:cstheme="minorHAnsi"/>
          <w:lang w:val="de-DE"/>
        </w:rPr>
        <w:t>FG Partname:</w:t>
      </w:r>
      <w:r w:rsidRPr="00AB658E">
        <w:rPr>
          <w:rFonts w:cstheme="minorHAnsi"/>
          <w:lang w:val="de-DE"/>
        </w:rPr>
        <w:tab/>
      </w:r>
      <w:r w:rsidRPr="00AB658E">
        <w:rPr>
          <w:rFonts w:cstheme="minorHAnsi"/>
          <w:lang w:val="de-DE"/>
        </w:rPr>
        <w:tab/>
      </w:r>
      <w:r w:rsidRPr="00AB658E">
        <w:rPr>
          <w:rFonts w:cstheme="minorHAnsi"/>
          <w:lang w:val="de-DE"/>
        </w:rPr>
        <w:tab/>
      </w:r>
      <w:r w:rsidR="00AC036A">
        <w:rPr>
          <w:rFonts w:cstheme="minorHAnsi"/>
          <w:lang w:val="de-DE"/>
        </w:rPr>
        <w:t>LT860</w:t>
      </w:r>
      <w:r w:rsidR="003902AC">
        <w:rPr>
          <w:rFonts w:cstheme="minorHAnsi"/>
          <w:lang w:val="de-DE"/>
        </w:rPr>
        <w:t>9SIV#WPBF</w:t>
      </w:r>
    </w:p>
    <w:p w14:paraId="1451C656" w14:textId="29B5B312" w:rsidR="0043273B" w:rsidRPr="00AB658E" w:rsidRDefault="0043273B" w:rsidP="0043273B">
      <w:pPr>
        <w:rPr>
          <w:rFonts w:cstheme="minorHAnsi"/>
          <w:lang w:val="de-DE"/>
        </w:rPr>
      </w:pPr>
      <w:r w:rsidRPr="00AB658E">
        <w:rPr>
          <w:rFonts w:cstheme="minorHAnsi"/>
          <w:lang w:val="de-DE"/>
        </w:rPr>
        <w:tab/>
        <w:t>Tester Platform:</w:t>
      </w:r>
      <w:r w:rsidRPr="00AB658E">
        <w:rPr>
          <w:rFonts w:cstheme="minorHAnsi"/>
          <w:lang w:val="de-DE"/>
        </w:rPr>
        <w:tab/>
      </w:r>
      <w:r w:rsidRPr="00AB658E">
        <w:rPr>
          <w:rFonts w:cstheme="minorHAnsi"/>
          <w:lang w:val="de-DE"/>
        </w:rPr>
        <w:tab/>
      </w:r>
      <w:r w:rsidR="00F11621">
        <w:rPr>
          <w:rFonts w:cstheme="minorHAnsi"/>
          <w:lang w:val="de-DE"/>
        </w:rPr>
        <w:t>ETS364B</w:t>
      </w:r>
    </w:p>
    <w:p w14:paraId="3AD2DCA1" w14:textId="1F3D5618" w:rsidR="00C01413" w:rsidRDefault="0043273B" w:rsidP="00C01413">
      <w:pPr>
        <w:rPr>
          <w:rFonts w:cstheme="minorHAnsi"/>
        </w:rPr>
      </w:pPr>
      <w:r w:rsidRPr="00AB658E">
        <w:rPr>
          <w:rFonts w:cstheme="minorHAnsi"/>
          <w:lang w:val="de-DE"/>
        </w:rPr>
        <w:tab/>
      </w:r>
      <w:r w:rsidRPr="001437B9">
        <w:rPr>
          <w:rFonts w:cstheme="minorHAnsi"/>
        </w:rPr>
        <w:t>Handler:</w:t>
      </w:r>
      <w:r w:rsidRPr="001437B9">
        <w:rPr>
          <w:rFonts w:cstheme="minorHAnsi"/>
        </w:rPr>
        <w:tab/>
      </w:r>
      <w:r w:rsidRPr="001437B9">
        <w:rPr>
          <w:rFonts w:cstheme="minorHAnsi"/>
        </w:rPr>
        <w:tab/>
      </w:r>
      <w:r w:rsidRPr="001437B9">
        <w:rPr>
          <w:rFonts w:cstheme="minorHAnsi"/>
        </w:rPr>
        <w:tab/>
      </w:r>
      <w:r w:rsidR="00F24480">
        <w:rPr>
          <w:rFonts w:cstheme="minorHAnsi"/>
        </w:rPr>
        <w:t>MT9510</w:t>
      </w:r>
    </w:p>
    <w:p w14:paraId="3AAA1520" w14:textId="6B3A0918" w:rsidR="0058168B" w:rsidRDefault="00501B41" w:rsidP="00E035EC">
      <w:pPr>
        <w:rPr>
          <w:rFonts w:cstheme="minorHAnsi"/>
        </w:rPr>
      </w:pPr>
      <w:r w:rsidRPr="001437B9">
        <w:rPr>
          <w:rFonts w:cstheme="minorHAnsi"/>
        </w:rPr>
        <w:t xml:space="preserve">The </w:t>
      </w:r>
      <w:r w:rsidR="00472F49">
        <w:rPr>
          <w:rFonts w:cstheme="minorHAnsi"/>
        </w:rPr>
        <w:t>LT86</w:t>
      </w:r>
      <w:r w:rsidR="00AC036A">
        <w:rPr>
          <w:rFonts w:cstheme="minorHAnsi"/>
        </w:rPr>
        <w:t>09</w:t>
      </w:r>
      <w:r w:rsidR="003902AC">
        <w:rPr>
          <w:rFonts w:cstheme="minorHAnsi"/>
        </w:rPr>
        <w:t>S</w:t>
      </w:r>
      <w:r w:rsidR="00940DD9">
        <w:rPr>
          <w:rFonts w:cstheme="minorHAnsi"/>
        </w:rPr>
        <w:t xml:space="preserve"> </w:t>
      </w:r>
      <w:r w:rsidRPr="001437B9">
        <w:rPr>
          <w:rFonts w:cstheme="minorHAnsi"/>
        </w:rPr>
        <w:t xml:space="preserve">is planned to be tested in </w:t>
      </w:r>
      <w:r w:rsidR="0044673A" w:rsidRPr="001437B9">
        <w:rPr>
          <w:rFonts w:cstheme="minorHAnsi"/>
        </w:rPr>
        <w:t xml:space="preserve">Analog Devices General </w:t>
      </w:r>
      <w:proofErr w:type="spellStart"/>
      <w:r w:rsidR="0044673A" w:rsidRPr="001437B9">
        <w:rPr>
          <w:rFonts w:cstheme="minorHAnsi"/>
        </w:rPr>
        <w:t>Trias</w:t>
      </w:r>
      <w:proofErr w:type="spellEnd"/>
      <w:r w:rsidR="0044673A" w:rsidRPr="001437B9">
        <w:rPr>
          <w:rFonts w:cstheme="minorHAnsi"/>
        </w:rPr>
        <w:t xml:space="preserve"> (ADGT) </w:t>
      </w:r>
      <w:r w:rsidRPr="001437B9">
        <w:rPr>
          <w:rFonts w:cstheme="minorHAnsi"/>
        </w:rPr>
        <w:t>using</w:t>
      </w:r>
      <w:r w:rsidR="00995F54" w:rsidRPr="001437B9">
        <w:rPr>
          <w:rFonts w:cstheme="minorHAnsi"/>
        </w:rPr>
        <w:t xml:space="preserve"> the following as shown in the </w:t>
      </w:r>
      <w:r w:rsidR="00387E88">
        <w:rPr>
          <w:rFonts w:cstheme="minorHAnsi"/>
        </w:rPr>
        <w:t>T</w:t>
      </w:r>
      <w:r w:rsidR="00995F54" w:rsidRPr="001437B9">
        <w:rPr>
          <w:rFonts w:cstheme="minorHAnsi"/>
        </w:rPr>
        <w:t>able</w:t>
      </w:r>
      <w:r w:rsidR="00387E88">
        <w:rPr>
          <w:rFonts w:cstheme="minorHAnsi"/>
        </w:rPr>
        <w:t xml:space="preserve"> 1</w:t>
      </w:r>
      <w:r w:rsidR="00995F54" w:rsidRPr="001437B9">
        <w:rPr>
          <w:rFonts w:cstheme="minorHAnsi"/>
        </w:rPr>
        <w:t xml:space="preserve"> below:</w:t>
      </w:r>
    </w:p>
    <w:p w14:paraId="169959A9" w14:textId="3E4C6EA8" w:rsidR="00387E88" w:rsidRPr="00163A63" w:rsidRDefault="00387E88" w:rsidP="00E035EC">
      <w:pPr>
        <w:rPr>
          <w:rFonts w:cstheme="minorHAnsi"/>
          <w:b/>
          <w:i/>
        </w:rPr>
      </w:pPr>
      <w:r w:rsidRPr="00163A63">
        <w:rPr>
          <w:rFonts w:cstheme="minorHAnsi"/>
          <w:b/>
          <w:i/>
        </w:rPr>
        <w:t xml:space="preserve">Table </w:t>
      </w:r>
      <w:r w:rsidR="000E1D42" w:rsidRPr="00163A63">
        <w:rPr>
          <w:rFonts w:cstheme="minorHAnsi"/>
          <w:b/>
          <w:i/>
        </w:rPr>
        <w:t>1</w:t>
      </w:r>
      <w:r w:rsidR="000E1D42" w:rsidRPr="00163A63">
        <w:rPr>
          <w:rFonts w:cstheme="minorHAnsi"/>
          <w:i/>
        </w:rPr>
        <w:t>:</w:t>
      </w:r>
      <w:r w:rsidR="001853A6" w:rsidRPr="00163A63">
        <w:rPr>
          <w:rFonts w:cstheme="minorHAnsi"/>
          <w:i/>
        </w:rPr>
        <w:t xml:space="preserve"> </w:t>
      </w:r>
      <w:r w:rsidR="00472F49">
        <w:rPr>
          <w:rFonts w:cstheme="minorHAnsi"/>
          <w:i/>
        </w:rPr>
        <w:t>LT86</w:t>
      </w:r>
      <w:r w:rsidR="00E4333F">
        <w:rPr>
          <w:rFonts w:cstheme="minorHAnsi"/>
          <w:i/>
        </w:rPr>
        <w:t>09</w:t>
      </w:r>
      <w:r w:rsidR="003902AC">
        <w:rPr>
          <w:rFonts w:cstheme="minorHAnsi"/>
          <w:i/>
        </w:rPr>
        <w:t>S</w:t>
      </w:r>
      <w:r w:rsidR="00B07BC2" w:rsidRPr="00163A63">
        <w:rPr>
          <w:rFonts w:cstheme="minorHAnsi"/>
          <w:i/>
        </w:rPr>
        <w:t xml:space="preserve"> Test</w:t>
      </w:r>
      <w:r w:rsidR="005879E3" w:rsidRPr="00163A63">
        <w:rPr>
          <w:rFonts w:cstheme="minorHAnsi"/>
          <w:i/>
        </w:rPr>
        <w:t xml:space="preserve"> Details</w:t>
      </w:r>
    </w:p>
    <w:tbl>
      <w:tblPr>
        <w:tblStyle w:val="TableGrid"/>
        <w:tblW w:w="0" w:type="auto"/>
        <w:tblLook w:val="04A0" w:firstRow="1" w:lastRow="0" w:firstColumn="1" w:lastColumn="0" w:noHBand="0" w:noVBand="1"/>
      </w:tblPr>
      <w:tblGrid>
        <w:gridCol w:w="2155"/>
        <w:gridCol w:w="2250"/>
        <w:gridCol w:w="2340"/>
        <w:gridCol w:w="2605"/>
      </w:tblGrid>
      <w:tr w:rsidR="00995F54" w:rsidRPr="001437B9" w14:paraId="3F059492" w14:textId="77777777" w:rsidTr="00CD5F2B">
        <w:tc>
          <w:tcPr>
            <w:tcW w:w="2155" w:type="dxa"/>
            <w:shd w:val="clear" w:color="auto" w:fill="1F4E79" w:themeFill="accent5" w:themeFillShade="80"/>
            <w:vAlign w:val="center"/>
          </w:tcPr>
          <w:p w14:paraId="4B9343A8" w14:textId="102F8F3E" w:rsidR="00995F54" w:rsidRPr="0043273B" w:rsidRDefault="00995F54">
            <w:pPr>
              <w:rPr>
                <w:rFonts w:cstheme="minorHAnsi"/>
                <w:b/>
                <w:color w:val="FFFFFF" w:themeColor="background1"/>
              </w:rPr>
            </w:pPr>
            <w:r w:rsidRPr="0043273B">
              <w:rPr>
                <w:rFonts w:cstheme="minorHAnsi"/>
                <w:b/>
                <w:color w:val="FFFFFF" w:themeColor="background1"/>
              </w:rPr>
              <w:t>Parameters</w:t>
            </w:r>
          </w:p>
        </w:tc>
        <w:tc>
          <w:tcPr>
            <w:tcW w:w="2250" w:type="dxa"/>
            <w:shd w:val="clear" w:color="auto" w:fill="1F4E79" w:themeFill="accent5" w:themeFillShade="80"/>
            <w:vAlign w:val="center"/>
          </w:tcPr>
          <w:p w14:paraId="6B975C4B" w14:textId="45AE5001" w:rsidR="00995F54" w:rsidRPr="0043273B" w:rsidRDefault="00995F54" w:rsidP="00995F54">
            <w:pPr>
              <w:jc w:val="center"/>
              <w:rPr>
                <w:rFonts w:cstheme="minorHAnsi"/>
                <w:b/>
                <w:color w:val="FFFFFF" w:themeColor="background1"/>
              </w:rPr>
            </w:pPr>
            <w:r w:rsidRPr="0043273B">
              <w:rPr>
                <w:rFonts w:cstheme="minorHAnsi"/>
                <w:b/>
                <w:color w:val="FFFFFF" w:themeColor="background1"/>
              </w:rPr>
              <w:t>ADSG</w:t>
            </w:r>
          </w:p>
        </w:tc>
        <w:tc>
          <w:tcPr>
            <w:tcW w:w="2340" w:type="dxa"/>
            <w:shd w:val="clear" w:color="auto" w:fill="1F4E79" w:themeFill="accent5" w:themeFillShade="80"/>
            <w:vAlign w:val="center"/>
          </w:tcPr>
          <w:p w14:paraId="28BCA867" w14:textId="71F89A17" w:rsidR="00995F54" w:rsidRPr="0043273B" w:rsidRDefault="00995F54" w:rsidP="00995F54">
            <w:pPr>
              <w:jc w:val="center"/>
              <w:rPr>
                <w:rFonts w:cstheme="minorHAnsi"/>
                <w:b/>
                <w:color w:val="FFFFFF" w:themeColor="background1"/>
              </w:rPr>
            </w:pPr>
            <w:r w:rsidRPr="0043273B">
              <w:rPr>
                <w:rFonts w:cstheme="minorHAnsi"/>
                <w:b/>
                <w:color w:val="FFFFFF" w:themeColor="background1"/>
              </w:rPr>
              <w:t>ADGT</w:t>
            </w:r>
          </w:p>
        </w:tc>
        <w:tc>
          <w:tcPr>
            <w:tcW w:w="2605" w:type="dxa"/>
            <w:shd w:val="clear" w:color="auto" w:fill="1F4E79" w:themeFill="accent5" w:themeFillShade="80"/>
            <w:vAlign w:val="center"/>
          </w:tcPr>
          <w:p w14:paraId="68953455" w14:textId="1315544E" w:rsidR="00995F54" w:rsidRPr="0043273B" w:rsidRDefault="00995F54" w:rsidP="00995F54">
            <w:pPr>
              <w:jc w:val="center"/>
              <w:rPr>
                <w:rFonts w:cstheme="minorHAnsi"/>
                <w:b/>
                <w:color w:val="FFFFFF" w:themeColor="background1"/>
              </w:rPr>
            </w:pPr>
            <w:r w:rsidRPr="0043273B">
              <w:rPr>
                <w:rFonts w:cstheme="minorHAnsi"/>
                <w:b/>
                <w:color w:val="FFFFFF" w:themeColor="background1"/>
              </w:rPr>
              <w:t>Remarks</w:t>
            </w:r>
          </w:p>
        </w:tc>
      </w:tr>
      <w:tr w:rsidR="00F11621" w:rsidRPr="001437B9" w14:paraId="6E6DDC11" w14:textId="77777777" w:rsidTr="00CD5F2B">
        <w:tc>
          <w:tcPr>
            <w:tcW w:w="2155" w:type="dxa"/>
            <w:vAlign w:val="center"/>
          </w:tcPr>
          <w:p w14:paraId="542169E6" w14:textId="79A50501" w:rsidR="00F11621" w:rsidRPr="007B1182" w:rsidRDefault="00F11621" w:rsidP="00F11621">
            <w:pPr>
              <w:rPr>
                <w:rFonts w:cstheme="minorHAnsi"/>
                <w:sz w:val="18"/>
                <w:szCs w:val="18"/>
              </w:rPr>
            </w:pPr>
            <w:r w:rsidRPr="007B1182">
              <w:rPr>
                <w:rFonts w:cstheme="minorHAnsi"/>
                <w:sz w:val="18"/>
                <w:szCs w:val="18"/>
              </w:rPr>
              <w:t>Tester Platform</w:t>
            </w:r>
          </w:p>
        </w:tc>
        <w:tc>
          <w:tcPr>
            <w:tcW w:w="2250" w:type="dxa"/>
            <w:vAlign w:val="center"/>
          </w:tcPr>
          <w:p w14:paraId="20E873A0" w14:textId="1FF34149" w:rsidR="00F11621" w:rsidRPr="007B1182" w:rsidRDefault="00F11621" w:rsidP="00F11621">
            <w:pPr>
              <w:jc w:val="center"/>
              <w:rPr>
                <w:rFonts w:cstheme="minorHAnsi"/>
                <w:sz w:val="18"/>
                <w:szCs w:val="18"/>
                <w:highlight w:val="yellow"/>
              </w:rPr>
            </w:pPr>
            <w:r w:rsidRPr="007B1182">
              <w:rPr>
                <w:rFonts w:cstheme="minorHAnsi"/>
                <w:sz w:val="18"/>
                <w:szCs w:val="18"/>
              </w:rPr>
              <w:t>ETS364B</w:t>
            </w:r>
          </w:p>
        </w:tc>
        <w:tc>
          <w:tcPr>
            <w:tcW w:w="2340" w:type="dxa"/>
            <w:vAlign w:val="center"/>
          </w:tcPr>
          <w:p w14:paraId="10A87727" w14:textId="69AF8F3D" w:rsidR="00F11621" w:rsidRPr="007B1182" w:rsidRDefault="00F11621" w:rsidP="00F11621">
            <w:pPr>
              <w:jc w:val="center"/>
              <w:rPr>
                <w:rFonts w:cstheme="minorHAnsi"/>
                <w:sz w:val="18"/>
                <w:szCs w:val="18"/>
                <w:highlight w:val="yellow"/>
              </w:rPr>
            </w:pPr>
            <w:r w:rsidRPr="007B1182">
              <w:rPr>
                <w:rFonts w:cstheme="minorHAnsi"/>
                <w:sz w:val="18"/>
                <w:szCs w:val="18"/>
              </w:rPr>
              <w:t>ETS364B</w:t>
            </w:r>
          </w:p>
        </w:tc>
        <w:tc>
          <w:tcPr>
            <w:tcW w:w="2605" w:type="dxa"/>
            <w:vAlign w:val="center"/>
          </w:tcPr>
          <w:p w14:paraId="29EFC539" w14:textId="1124CFE3" w:rsidR="00F11621" w:rsidRPr="007B1182" w:rsidRDefault="00F11621" w:rsidP="00F11621">
            <w:pPr>
              <w:jc w:val="center"/>
              <w:rPr>
                <w:rFonts w:cstheme="minorHAnsi"/>
                <w:sz w:val="18"/>
                <w:szCs w:val="18"/>
                <w:highlight w:val="yellow"/>
              </w:rPr>
            </w:pPr>
            <w:r w:rsidRPr="007B1182">
              <w:rPr>
                <w:rFonts w:cstheme="minorHAnsi"/>
                <w:sz w:val="18"/>
                <w:szCs w:val="18"/>
              </w:rPr>
              <w:t>No change</w:t>
            </w:r>
          </w:p>
        </w:tc>
      </w:tr>
      <w:tr w:rsidR="00F11621" w:rsidRPr="001437B9" w14:paraId="296ADBE8" w14:textId="77777777" w:rsidTr="00CD5F2B">
        <w:tc>
          <w:tcPr>
            <w:tcW w:w="2155" w:type="dxa"/>
            <w:vAlign w:val="center"/>
          </w:tcPr>
          <w:p w14:paraId="07A07981" w14:textId="5D3CB7E8" w:rsidR="00F11621" w:rsidRPr="007B1182" w:rsidRDefault="00F11621" w:rsidP="00F11621">
            <w:pPr>
              <w:rPr>
                <w:rFonts w:cstheme="minorHAnsi"/>
                <w:sz w:val="18"/>
                <w:szCs w:val="18"/>
              </w:rPr>
            </w:pPr>
            <w:r w:rsidRPr="007B1182">
              <w:rPr>
                <w:rFonts w:cstheme="minorHAnsi"/>
                <w:sz w:val="18"/>
                <w:szCs w:val="18"/>
              </w:rPr>
              <w:t>Handler</w:t>
            </w:r>
          </w:p>
        </w:tc>
        <w:tc>
          <w:tcPr>
            <w:tcW w:w="2250" w:type="dxa"/>
            <w:vAlign w:val="center"/>
          </w:tcPr>
          <w:p w14:paraId="3262111F" w14:textId="014A8EA6" w:rsidR="00F11621" w:rsidRPr="007B1182" w:rsidRDefault="00E23718" w:rsidP="00F11621">
            <w:pPr>
              <w:jc w:val="center"/>
              <w:rPr>
                <w:rFonts w:cstheme="minorHAnsi"/>
                <w:sz w:val="18"/>
                <w:szCs w:val="18"/>
                <w:highlight w:val="yellow"/>
              </w:rPr>
            </w:pPr>
            <w:r w:rsidRPr="00E23718">
              <w:rPr>
                <w:rFonts w:cstheme="minorHAnsi"/>
                <w:sz w:val="18"/>
                <w:szCs w:val="18"/>
              </w:rPr>
              <w:t>MULMT9510</w:t>
            </w:r>
          </w:p>
        </w:tc>
        <w:tc>
          <w:tcPr>
            <w:tcW w:w="2340" w:type="dxa"/>
            <w:vAlign w:val="center"/>
          </w:tcPr>
          <w:p w14:paraId="7737A222" w14:textId="1859ADE2" w:rsidR="00F11621" w:rsidRPr="007B1182" w:rsidRDefault="00E23718" w:rsidP="00F11621">
            <w:pPr>
              <w:jc w:val="center"/>
              <w:rPr>
                <w:rFonts w:cstheme="minorHAnsi"/>
                <w:sz w:val="18"/>
                <w:szCs w:val="18"/>
                <w:highlight w:val="yellow"/>
              </w:rPr>
            </w:pPr>
            <w:r w:rsidRPr="00E23718">
              <w:rPr>
                <w:rFonts w:cstheme="minorHAnsi"/>
                <w:sz w:val="18"/>
                <w:szCs w:val="18"/>
              </w:rPr>
              <w:t>MULMT9510</w:t>
            </w:r>
          </w:p>
        </w:tc>
        <w:tc>
          <w:tcPr>
            <w:tcW w:w="2605" w:type="dxa"/>
            <w:vAlign w:val="center"/>
          </w:tcPr>
          <w:p w14:paraId="2C53E452" w14:textId="2552813E" w:rsidR="00F11621" w:rsidRPr="007B1182" w:rsidRDefault="00F11621" w:rsidP="00F11621">
            <w:pPr>
              <w:jc w:val="center"/>
              <w:rPr>
                <w:rFonts w:cstheme="minorHAnsi"/>
                <w:sz w:val="18"/>
                <w:szCs w:val="18"/>
                <w:highlight w:val="yellow"/>
                <w:lang w:val="fr-FR"/>
              </w:rPr>
            </w:pPr>
            <w:r w:rsidRPr="007B1182">
              <w:rPr>
                <w:rFonts w:cstheme="minorHAnsi"/>
                <w:sz w:val="18"/>
                <w:szCs w:val="18"/>
              </w:rPr>
              <w:t>No Change</w:t>
            </w:r>
          </w:p>
        </w:tc>
      </w:tr>
      <w:tr w:rsidR="00995F54" w:rsidRPr="001437B9" w14:paraId="4FDEBDAC" w14:textId="77777777" w:rsidTr="00CD5F2B">
        <w:tc>
          <w:tcPr>
            <w:tcW w:w="2155" w:type="dxa"/>
            <w:vAlign w:val="center"/>
          </w:tcPr>
          <w:p w14:paraId="03831D04" w14:textId="0A03A87E" w:rsidR="00995F54" w:rsidRPr="007B1182" w:rsidRDefault="00995F54">
            <w:pPr>
              <w:rPr>
                <w:rFonts w:cstheme="minorHAnsi"/>
                <w:sz w:val="18"/>
                <w:szCs w:val="18"/>
              </w:rPr>
            </w:pPr>
            <w:r w:rsidRPr="007B1182">
              <w:rPr>
                <w:rFonts w:cstheme="minorHAnsi"/>
                <w:sz w:val="18"/>
                <w:szCs w:val="18"/>
              </w:rPr>
              <w:t>Test Flow</w:t>
            </w:r>
          </w:p>
        </w:tc>
        <w:tc>
          <w:tcPr>
            <w:tcW w:w="2250" w:type="dxa"/>
            <w:vAlign w:val="center"/>
          </w:tcPr>
          <w:p w14:paraId="57FCCBBD" w14:textId="1838372D" w:rsidR="00995F54" w:rsidRPr="007B1182" w:rsidRDefault="007056AA" w:rsidP="00212F9C">
            <w:pPr>
              <w:jc w:val="center"/>
              <w:rPr>
                <w:rFonts w:cstheme="minorHAnsi"/>
                <w:sz w:val="18"/>
                <w:szCs w:val="18"/>
                <w:highlight w:val="yellow"/>
              </w:rPr>
            </w:pPr>
            <w:proofErr w:type="spellStart"/>
            <w:r w:rsidRPr="007B1182">
              <w:rPr>
                <w:rFonts w:cstheme="minorHAnsi"/>
                <w:sz w:val="18"/>
                <w:szCs w:val="18"/>
              </w:rPr>
              <w:t>FT_Room</w:t>
            </w:r>
            <w:proofErr w:type="spellEnd"/>
            <w:r w:rsidRPr="007B1182">
              <w:rPr>
                <w:rFonts w:cstheme="minorHAnsi"/>
                <w:sz w:val="18"/>
                <w:szCs w:val="18"/>
              </w:rPr>
              <w:t xml:space="preserve"> 100%-QAR-QAC</w:t>
            </w:r>
            <w:r w:rsidR="00E4333F" w:rsidRPr="007B1182">
              <w:rPr>
                <w:rFonts w:cstheme="minorHAnsi"/>
                <w:sz w:val="18"/>
                <w:szCs w:val="18"/>
              </w:rPr>
              <w:t>-</w:t>
            </w:r>
            <w:r w:rsidRPr="007B1182">
              <w:rPr>
                <w:rFonts w:cstheme="minorHAnsi"/>
                <w:sz w:val="18"/>
                <w:szCs w:val="18"/>
              </w:rPr>
              <w:t>QA</w:t>
            </w:r>
            <w:r w:rsidR="00B573D7" w:rsidRPr="007B1182">
              <w:rPr>
                <w:rFonts w:cstheme="minorHAnsi"/>
                <w:sz w:val="18"/>
                <w:szCs w:val="18"/>
              </w:rPr>
              <w:t>H</w:t>
            </w:r>
          </w:p>
        </w:tc>
        <w:tc>
          <w:tcPr>
            <w:tcW w:w="2340" w:type="dxa"/>
            <w:vAlign w:val="center"/>
          </w:tcPr>
          <w:p w14:paraId="1820EEB9" w14:textId="3FA97152" w:rsidR="00995F54" w:rsidRPr="007B1182" w:rsidRDefault="00F11621" w:rsidP="00B573D7">
            <w:pPr>
              <w:jc w:val="center"/>
              <w:rPr>
                <w:rFonts w:cstheme="minorHAnsi"/>
                <w:sz w:val="18"/>
                <w:szCs w:val="18"/>
                <w:highlight w:val="yellow"/>
              </w:rPr>
            </w:pPr>
            <w:proofErr w:type="spellStart"/>
            <w:r w:rsidRPr="007B1182">
              <w:rPr>
                <w:rFonts w:cstheme="minorHAnsi"/>
                <w:sz w:val="18"/>
                <w:szCs w:val="18"/>
              </w:rPr>
              <w:t>FT_Room</w:t>
            </w:r>
            <w:proofErr w:type="spellEnd"/>
            <w:r w:rsidRPr="007B1182">
              <w:rPr>
                <w:rFonts w:cstheme="minorHAnsi"/>
                <w:sz w:val="18"/>
                <w:szCs w:val="18"/>
              </w:rPr>
              <w:t xml:space="preserve"> 100%-QAR-QAC-QAH</w:t>
            </w:r>
          </w:p>
        </w:tc>
        <w:tc>
          <w:tcPr>
            <w:tcW w:w="2605" w:type="dxa"/>
            <w:vAlign w:val="center"/>
          </w:tcPr>
          <w:p w14:paraId="4272F99C" w14:textId="4DA4B69C" w:rsidR="00995F54" w:rsidRPr="007B1182" w:rsidRDefault="00995F54" w:rsidP="00995F54">
            <w:pPr>
              <w:jc w:val="center"/>
              <w:rPr>
                <w:rFonts w:cstheme="minorHAnsi"/>
                <w:sz w:val="18"/>
                <w:szCs w:val="18"/>
                <w:highlight w:val="yellow"/>
                <w:lang w:val="fr-FR"/>
              </w:rPr>
            </w:pPr>
            <w:r w:rsidRPr="007B1182">
              <w:rPr>
                <w:rFonts w:cstheme="minorHAnsi"/>
                <w:sz w:val="18"/>
                <w:szCs w:val="18"/>
                <w:lang w:val="fr-FR"/>
              </w:rPr>
              <w:t>No Change</w:t>
            </w:r>
          </w:p>
        </w:tc>
      </w:tr>
      <w:tr w:rsidR="00995F54" w:rsidRPr="001437B9" w14:paraId="58F20A99" w14:textId="77777777" w:rsidTr="00CD5F2B">
        <w:tc>
          <w:tcPr>
            <w:tcW w:w="2155" w:type="dxa"/>
            <w:vAlign w:val="center"/>
          </w:tcPr>
          <w:p w14:paraId="2F1F4DD2" w14:textId="2BA45C0A" w:rsidR="00995F54" w:rsidRPr="007B1182" w:rsidRDefault="00995F54">
            <w:pPr>
              <w:rPr>
                <w:rFonts w:cstheme="minorHAnsi"/>
                <w:sz w:val="18"/>
                <w:szCs w:val="18"/>
                <w:lang w:val="fr-FR"/>
              </w:rPr>
            </w:pPr>
            <w:proofErr w:type="spellStart"/>
            <w:r w:rsidRPr="007B1182">
              <w:rPr>
                <w:rFonts w:cstheme="minorHAnsi"/>
                <w:sz w:val="18"/>
                <w:szCs w:val="18"/>
                <w:lang w:val="fr-FR"/>
              </w:rPr>
              <w:t>Contactor</w:t>
            </w:r>
            <w:proofErr w:type="spellEnd"/>
          </w:p>
        </w:tc>
        <w:tc>
          <w:tcPr>
            <w:tcW w:w="2250" w:type="dxa"/>
            <w:vAlign w:val="center"/>
          </w:tcPr>
          <w:p w14:paraId="5EF93F10" w14:textId="4F9C2639" w:rsidR="00995F54" w:rsidRPr="007B1182" w:rsidRDefault="00E23718" w:rsidP="00995F54">
            <w:pPr>
              <w:jc w:val="center"/>
              <w:rPr>
                <w:rFonts w:cstheme="minorHAnsi"/>
                <w:sz w:val="18"/>
                <w:szCs w:val="18"/>
                <w:highlight w:val="yellow"/>
                <w:lang w:val="fr-FR"/>
              </w:rPr>
            </w:pPr>
            <w:r w:rsidRPr="00E23718">
              <w:rPr>
                <w:rFonts w:cstheme="minorHAnsi"/>
                <w:color w:val="000000"/>
                <w:sz w:val="18"/>
                <w:szCs w:val="18"/>
                <w:shd w:val="clear" w:color="auto" w:fill="FFFFFF"/>
              </w:rPr>
              <w:t>GMK050-0016KJ22</w:t>
            </w:r>
          </w:p>
        </w:tc>
        <w:tc>
          <w:tcPr>
            <w:tcW w:w="2340" w:type="dxa"/>
            <w:vAlign w:val="center"/>
          </w:tcPr>
          <w:p w14:paraId="1AF5377C" w14:textId="6CEF6554" w:rsidR="00995F54" w:rsidRPr="007B1182" w:rsidRDefault="00E23718" w:rsidP="00995F54">
            <w:pPr>
              <w:jc w:val="center"/>
              <w:rPr>
                <w:rFonts w:cstheme="minorHAnsi"/>
                <w:sz w:val="18"/>
                <w:szCs w:val="18"/>
                <w:highlight w:val="yellow"/>
                <w:lang w:val="fr-FR"/>
              </w:rPr>
            </w:pPr>
            <w:r w:rsidRPr="00E23718">
              <w:rPr>
                <w:rFonts w:cstheme="minorHAnsi"/>
                <w:color w:val="000000"/>
                <w:sz w:val="18"/>
                <w:szCs w:val="18"/>
                <w:shd w:val="clear" w:color="auto" w:fill="FFFFFF"/>
              </w:rPr>
              <w:t>L-59650</w:t>
            </w:r>
          </w:p>
        </w:tc>
        <w:tc>
          <w:tcPr>
            <w:tcW w:w="2605" w:type="dxa"/>
            <w:vAlign w:val="center"/>
          </w:tcPr>
          <w:p w14:paraId="4A4D96DA" w14:textId="77777777" w:rsidR="007B7B72" w:rsidRPr="007B7B72" w:rsidRDefault="007B7B72" w:rsidP="007B7B72">
            <w:pPr>
              <w:jc w:val="center"/>
              <w:rPr>
                <w:rFonts w:cstheme="minorHAnsi"/>
                <w:sz w:val="18"/>
                <w:szCs w:val="18"/>
                <w:lang w:val="fr-FR"/>
              </w:rPr>
            </w:pPr>
            <w:r w:rsidRPr="007B7B72">
              <w:rPr>
                <w:rFonts w:cstheme="minorHAnsi"/>
                <w:sz w:val="18"/>
                <w:szCs w:val="18"/>
                <w:lang w:val="fr-FR"/>
              </w:rPr>
              <w:t>No change</w:t>
            </w:r>
          </w:p>
          <w:p w14:paraId="4C5E4E63" w14:textId="1DA0F3C0" w:rsidR="00995F54" w:rsidRPr="007B1182" w:rsidRDefault="007B7B72" w:rsidP="007B7B72">
            <w:pPr>
              <w:jc w:val="center"/>
              <w:rPr>
                <w:rFonts w:cstheme="minorHAnsi"/>
                <w:sz w:val="18"/>
                <w:szCs w:val="18"/>
                <w:highlight w:val="yellow"/>
                <w:lang w:val="fr-FR"/>
              </w:rPr>
            </w:pPr>
            <w:r w:rsidRPr="007B7B72">
              <w:rPr>
                <w:rFonts w:cstheme="minorHAnsi"/>
                <w:sz w:val="18"/>
                <w:szCs w:val="18"/>
                <w:lang w:val="fr-FR"/>
              </w:rPr>
              <w:t xml:space="preserve">(Apply ADI Hardware </w:t>
            </w:r>
            <w:proofErr w:type="spellStart"/>
            <w:r w:rsidRPr="007B7B72">
              <w:rPr>
                <w:rFonts w:cstheme="minorHAnsi"/>
                <w:sz w:val="18"/>
                <w:szCs w:val="18"/>
                <w:lang w:val="fr-FR"/>
              </w:rPr>
              <w:t>naming</w:t>
            </w:r>
            <w:proofErr w:type="spellEnd"/>
            <w:r w:rsidRPr="007B7B72">
              <w:rPr>
                <w:rFonts w:cstheme="minorHAnsi"/>
                <w:sz w:val="18"/>
                <w:szCs w:val="18"/>
                <w:lang w:val="fr-FR"/>
              </w:rPr>
              <w:t xml:space="preserve"> standard)</w:t>
            </w:r>
          </w:p>
        </w:tc>
      </w:tr>
      <w:tr w:rsidR="00995F54" w:rsidRPr="001437B9" w14:paraId="4B4356CD" w14:textId="77777777" w:rsidTr="00CD5F2B">
        <w:tc>
          <w:tcPr>
            <w:tcW w:w="2155" w:type="dxa"/>
            <w:vAlign w:val="center"/>
          </w:tcPr>
          <w:p w14:paraId="588D793B" w14:textId="2C959D0A" w:rsidR="00995F54" w:rsidRPr="007B1182" w:rsidRDefault="00F11621">
            <w:pPr>
              <w:rPr>
                <w:rFonts w:cstheme="minorHAnsi"/>
                <w:sz w:val="18"/>
                <w:szCs w:val="18"/>
                <w:lang w:val="fr-FR"/>
              </w:rPr>
            </w:pPr>
            <w:r w:rsidRPr="007B1182">
              <w:rPr>
                <w:rFonts w:cstheme="minorHAnsi"/>
                <w:sz w:val="18"/>
                <w:szCs w:val="18"/>
                <w:lang w:val="fr-FR"/>
              </w:rPr>
              <w:t xml:space="preserve">Performance </w:t>
            </w:r>
            <w:proofErr w:type="spellStart"/>
            <w:r w:rsidRPr="007B1182">
              <w:rPr>
                <w:rFonts w:cstheme="minorHAnsi"/>
                <w:sz w:val="18"/>
                <w:szCs w:val="18"/>
                <w:lang w:val="fr-FR"/>
              </w:rPr>
              <w:t>Board</w:t>
            </w:r>
            <w:proofErr w:type="spellEnd"/>
          </w:p>
        </w:tc>
        <w:tc>
          <w:tcPr>
            <w:tcW w:w="2250" w:type="dxa"/>
            <w:vAlign w:val="center"/>
          </w:tcPr>
          <w:p w14:paraId="4670AA9E" w14:textId="34BF91D7" w:rsidR="00995F54" w:rsidRPr="007B1182" w:rsidRDefault="003F3317" w:rsidP="00995F54">
            <w:pPr>
              <w:jc w:val="center"/>
              <w:rPr>
                <w:rFonts w:cstheme="minorHAnsi"/>
                <w:color w:val="000000" w:themeColor="text1"/>
                <w:sz w:val="18"/>
                <w:szCs w:val="18"/>
                <w:highlight w:val="yellow"/>
                <w:lang w:val="fr-FR"/>
              </w:rPr>
            </w:pPr>
            <w:r w:rsidRPr="007B1182">
              <w:rPr>
                <w:rFonts w:cstheme="minorHAnsi"/>
                <w:color w:val="000000" w:themeColor="text1"/>
                <w:sz w:val="18"/>
                <w:szCs w:val="18"/>
                <w:lang w:val="fr-FR"/>
              </w:rPr>
              <w:t>LT8609</w:t>
            </w:r>
            <w:r w:rsidR="00E23718">
              <w:rPr>
                <w:rFonts w:cstheme="minorHAnsi"/>
                <w:color w:val="000000" w:themeColor="text1"/>
                <w:sz w:val="18"/>
                <w:szCs w:val="18"/>
                <w:lang w:val="fr-FR"/>
              </w:rPr>
              <w:t>S</w:t>
            </w:r>
          </w:p>
        </w:tc>
        <w:tc>
          <w:tcPr>
            <w:tcW w:w="2340" w:type="dxa"/>
            <w:vAlign w:val="center"/>
          </w:tcPr>
          <w:p w14:paraId="6B4E5599" w14:textId="0670E9A2" w:rsidR="00995F54" w:rsidRPr="007B1182" w:rsidRDefault="00E23718" w:rsidP="00995F54">
            <w:pPr>
              <w:jc w:val="center"/>
              <w:rPr>
                <w:rFonts w:cstheme="minorHAnsi"/>
                <w:color w:val="000000" w:themeColor="text1"/>
                <w:sz w:val="18"/>
                <w:szCs w:val="18"/>
                <w:highlight w:val="yellow"/>
                <w:lang w:val="fr-FR"/>
              </w:rPr>
            </w:pPr>
            <w:r w:rsidRPr="00E23718">
              <w:rPr>
                <w:rFonts w:cstheme="minorHAnsi"/>
                <w:color w:val="000000" w:themeColor="text1"/>
                <w:sz w:val="18"/>
                <w:szCs w:val="18"/>
                <w:lang w:val="fr-FR"/>
              </w:rPr>
              <w:t>L-65028</w:t>
            </w:r>
          </w:p>
        </w:tc>
        <w:tc>
          <w:tcPr>
            <w:tcW w:w="2605" w:type="dxa"/>
            <w:vAlign w:val="center"/>
          </w:tcPr>
          <w:p w14:paraId="6634A562" w14:textId="77777777" w:rsidR="00CF76A5" w:rsidRPr="007B1182" w:rsidRDefault="00CF76A5" w:rsidP="00995F54">
            <w:pPr>
              <w:jc w:val="center"/>
              <w:rPr>
                <w:rFonts w:cstheme="minorHAnsi"/>
                <w:sz w:val="18"/>
                <w:szCs w:val="18"/>
              </w:rPr>
            </w:pPr>
            <w:r w:rsidRPr="007B1182">
              <w:rPr>
                <w:rFonts w:cstheme="minorHAnsi"/>
                <w:sz w:val="18"/>
                <w:szCs w:val="18"/>
              </w:rPr>
              <w:t>No change</w:t>
            </w:r>
          </w:p>
          <w:p w14:paraId="3736C57E" w14:textId="0AB491EC" w:rsidR="00995F54" w:rsidRPr="007B1182" w:rsidRDefault="00CF76A5" w:rsidP="00995F54">
            <w:pPr>
              <w:jc w:val="center"/>
              <w:rPr>
                <w:rFonts w:cstheme="minorHAnsi"/>
                <w:sz w:val="18"/>
                <w:szCs w:val="18"/>
                <w:highlight w:val="yellow"/>
              </w:rPr>
            </w:pPr>
            <w:r w:rsidRPr="007B1182">
              <w:rPr>
                <w:rFonts w:cstheme="minorHAnsi"/>
                <w:sz w:val="18"/>
                <w:szCs w:val="18"/>
              </w:rPr>
              <w:t>(</w:t>
            </w:r>
            <w:r w:rsidR="00532C65" w:rsidRPr="007B1182">
              <w:rPr>
                <w:rFonts w:cstheme="minorHAnsi"/>
                <w:sz w:val="18"/>
                <w:szCs w:val="18"/>
              </w:rPr>
              <w:t xml:space="preserve">Apply ADI </w:t>
            </w:r>
            <w:r w:rsidR="00F4793D" w:rsidRPr="007B1182">
              <w:rPr>
                <w:rFonts w:cstheme="minorHAnsi"/>
                <w:sz w:val="18"/>
                <w:szCs w:val="18"/>
              </w:rPr>
              <w:t>Hardware</w:t>
            </w:r>
            <w:r w:rsidR="001B3CF1" w:rsidRPr="007B1182">
              <w:rPr>
                <w:rFonts w:cstheme="minorHAnsi"/>
                <w:sz w:val="18"/>
                <w:szCs w:val="18"/>
              </w:rPr>
              <w:t xml:space="preserve"> naming standard</w:t>
            </w:r>
            <w:r w:rsidRPr="007B1182">
              <w:rPr>
                <w:rFonts w:cstheme="minorHAnsi"/>
                <w:sz w:val="18"/>
                <w:szCs w:val="18"/>
              </w:rPr>
              <w:t>)</w:t>
            </w:r>
          </w:p>
        </w:tc>
      </w:tr>
      <w:tr w:rsidR="00995F54" w:rsidRPr="001437B9" w14:paraId="666F1D38" w14:textId="77777777" w:rsidTr="00CD5F2B">
        <w:tc>
          <w:tcPr>
            <w:tcW w:w="2155" w:type="dxa"/>
            <w:vAlign w:val="center"/>
          </w:tcPr>
          <w:p w14:paraId="3598737E" w14:textId="7E2865B4" w:rsidR="00995F54" w:rsidRPr="007B1182" w:rsidRDefault="00995F54">
            <w:pPr>
              <w:rPr>
                <w:rFonts w:cstheme="minorHAnsi"/>
                <w:sz w:val="18"/>
                <w:szCs w:val="18"/>
                <w:lang w:val="fr-FR"/>
              </w:rPr>
            </w:pPr>
            <w:r w:rsidRPr="007B1182">
              <w:rPr>
                <w:rFonts w:cstheme="minorHAnsi"/>
                <w:sz w:val="18"/>
                <w:szCs w:val="18"/>
                <w:lang w:val="fr-FR"/>
              </w:rPr>
              <w:t>Test Program</w:t>
            </w:r>
          </w:p>
        </w:tc>
        <w:tc>
          <w:tcPr>
            <w:tcW w:w="2250" w:type="dxa"/>
            <w:vAlign w:val="center"/>
          </w:tcPr>
          <w:p w14:paraId="34938157" w14:textId="43A83CBF" w:rsidR="00F11621" w:rsidRPr="007B1182" w:rsidRDefault="00FC00C0" w:rsidP="00F11621">
            <w:pPr>
              <w:jc w:val="center"/>
              <w:rPr>
                <w:rFonts w:cstheme="minorHAnsi"/>
                <w:color w:val="000000" w:themeColor="text1"/>
                <w:sz w:val="18"/>
                <w:szCs w:val="18"/>
                <w:lang w:val="fr-FR"/>
              </w:rPr>
            </w:pPr>
            <w:r w:rsidRPr="00FC00C0">
              <w:rPr>
                <w:rFonts w:cstheme="minorHAnsi"/>
                <w:color w:val="000000" w:themeColor="text1"/>
                <w:sz w:val="18"/>
                <w:szCs w:val="18"/>
              </w:rPr>
              <w:t>LT8609SIV</w:t>
            </w:r>
          </w:p>
        </w:tc>
        <w:tc>
          <w:tcPr>
            <w:tcW w:w="2340" w:type="dxa"/>
            <w:vAlign w:val="center"/>
          </w:tcPr>
          <w:p w14:paraId="19D5B4E8" w14:textId="127C86B6" w:rsidR="007056AA" w:rsidRPr="007B1182" w:rsidRDefault="00472F49" w:rsidP="00F11621">
            <w:pPr>
              <w:jc w:val="center"/>
              <w:rPr>
                <w:rFonts w:cstheme="minorHAnsi"/>
                <w:color w:val="000000" w:themeColor="text1"/>
                <w:sz w:val="18"/>
                <w:szCs w:val="18"/>
                <w:lang w:val="fr-FR"/>
              </w:rPr>
            </w:pPr>
            <w:r w:rsidRPr="007B1182">
              <w:rPr>
                <w:rFonts w:cstheme="minorHAnsi"/>
                <w:color w:val="000000" w:themeColor="text1"/>
                <w:sz w:val="18"/>
                <w:szCs w:val="18"/>
                <w:lang w:val="fr-FR"/>
              </w:rPr>
              <w:t>V1</w:t>
            </w:r>
            <w:r w:rsidR="00FC1551" w:rsidRPr="007B1182">
              <w:rPr>
                <w:rFonts w:cstheme="minorHAnsi"/>
                <w:color w:val="000000" w:themeColor="text1"/>
                <w:sz w:val="18"/>
                <w:szCs w:val="18"/>
                <w:lang w:val="fr-FR"/>
              </w:rPr>
              <w:t>7910P</w:t>
            </w:r>
            <w:r w:rsidR="00FC00C0">
              <w:rPr>
                <w:rFonts w:cstheme="minorHAnsi"/>
                <w:color w:val="000000" w:themeColor="text1"/>
                <w:sz w:val="18"/>
                <w:szCs w:val="18"/>
                <w:lang w:val="fr-FR"/>
              </w:rPr>
              <w:t>90</w:t>
            </w:r>
          </w:p>
        </w:tc>
        <w:tc>
          <w:tcPr>
            <w:tcW w:w="2605" w:type="dxa"/>
            <w:vAlign w:val="center"/>
          </w:tcPr>
          <w:p w14:paraId="7CA87885" w14:textId="77777777" w:rsidR="00CF76A5" w:rsidRPr="007B1182" w:rsidRDefault="00CF76A5" w:rsidP="00995F54">
            <w:pPr>
              <w:jc w:val="center"/>
              <w:rPr>
                <w:rFonts w:cstheme="minorHAnsi"/>
                <w:sz w:val="18"/>
                <w:szCs w:val="18"/>
              </w:rPr>
            </w:pPr>
            <w:r w:rsidRPr="007B1182">
              <w:rPr>
                <w:rFonts w:cstheme="minorHAnsi"/>
                <w:sz w:val="18"/>
                <w:szCs w:val="18"/>
              </w:rPr>
              <w:t>No change</w:t>
            </w:r>
          </w:p>
          <w:p w14:paraId="3689FB01" w14:textId="666FA3B5" w:rsidR="00F30C78" w:rsidRPr="007B1182" w:rsidRDefault="00CF76A5" w:rsidP="00CF76A5">
            <w:pPr>
              <w:jc w:val="center"/>
              <w:rPr>
                <w:rFonts w:cstheme="minorHAnsi"/>
                <w:sz w:val="18"/>
                <w:szCs w:val="18"/>
                <w:highlight w:val="yellow"/>
              </w:rPr>
            </w:pPr>
            <w:r w:rsidRPr="007B1182">
              <w:rPr>
                <w:rFonts w:cstheme="minorHAnsi"/>
                <w:sz w:val="18"/>
                <w:szCs w:val="18"/>
              </w:rPr>
              <w:t>(</w:t>
            </w:r>
            <w:r w:rsidR="00F30C78" w:rsidRPr="007B1182">
              <w:rPr>
                <w:rFonts w:cstheme="minorHAnsi"/>
                <w:sz w:val="18"/>
                <w:szCs w:val="18"/>
              </w:rPr>
              <w:t>Apply ADI Program F</w:t>
            </w:r>
            <w:r w:rsidR="00022E1C" w:rsidRPr="007B1182">
              <w:rPr>
                <w:rFonts w:cstheme="minorHAnsi"/>
                <w:sz w:val="18"/>
                <w:szCs w:val="18"/>
              </w:rPr>
              <w:t>i</w:t>
            </w:r>
            <w:r w:rsidR="00F30C78" w:rsidRPr="007B1182">
              <w:rPr>
                <w:rFonts w:cstheme="minorHAnsi"/>
                <w:sz w:val="18"/>
                <w:szCs w:val="18"/>
              </w:rPr>
              <w:t>lename Standard</w:t>
            </w:r>
            <w:r w:rsidRPr="007B1182">
              <w:rPr>
                <w:rFonts w:cstheme="minorHAnsi"/>
                <w:sz w:val="18"/>
                <w:szCs w:val="18"/>
              </w:rPr>
              <w:t>)</w:t>
            </w:r>
          </w:p>
        </w:tc>
      </w:tr>
    </w:tbl>
    <w:p w14:paraId="22A2D05E" w14:textId="77777777" w:rsidR="00E313C9" w:rsidRDefault="00E313C9">
      <w:pPr>
        <w:rPr>
          <w:rFonts w:cstheme="minorHAnsi"/>
        </w:rPr>
      </w:pPr>
    </w:p>
    <w:p w14:paraId="4373C4C0" w14:textId="29445CAF" w:rsidR="00501B41" w:rsidRPr="001437B9" w:rsidRDefault="00501B41">
      <w:pPr>
        <w:rPr>
          <w:rFonts w:cstheme="minorHAnsi"/>
        </w:rPr>
      </w:pPr>
      <w:r w:rsidRPr="001437B9">
        <w:rPr>
          <w:rFonts w:cstheme="minorHAnsi"/>
        </w:rPr>
        <w:t xml:space="preserve">There </w:t>
      </w:r>
      <w:r w:rsidR="004E1708" w:rsidRPr="001437B9">
        <w:rPr>
          <w:rFonts w:cstheme="minorHAnsi"/>
        </w:rPr>
        <w:t>is</w:t>
      </w:r>
      <w:r w:rsidRPr="001437B9">
        <w:rPr>
          <w:rFonts w:cstheme="minorHAnsi"/>
        </w:rPr>
        <w:t xml:space="preserve"> no change to the form, fit</w:t>
      </w:r>
      <w:r w:rsidR="00AE49D0">
        <w:rPr>
          <w:rFonts w:cstheme="minorHAnsi"/>
        </w:rPr>
        <w:t xml:space="preserve"> and </w:t>
      </w:r>
      <w:r w:rsidRPr="001437B9">
        <w:rPr>
          <w:rFonts w:cstheme="minorHAnsi"/>
        </w:rPr>
        <w:t>function</w:t>
      </w:r>
      <w:r w:rsidR="00AE49D0">
        <w:rPr>
          <w:rFonts w:cstheme="minorHAnsi"/>
        </w:rPr>
        <w:t xml:space="preserve"> </w:t>
      </w:r>
      <w:r w:rsidRPr="001437B9">
        <w:rPr>
          <w:rFonts w:cstheme="minorHAnsi"/>
        </w:rPr>
        <w:t>of the product.</w:t>
      </w:r>
    </w:p>
    <w:p w14:paraId="5EB1ED55" w14:textId="344AC278" w:rsidR="0058168B" w:rsidRPr="001437B9" w:rsidRDefault="00501B41" w:rsidP="007056AA">
      <w:pPr>
        <w:rPr>
          <w:rFonts w:cstheme="minorHAnsi"/>
        </w:rPr>
      </w:pPr>
      <w:r w:rsidRPr="001437B9">
        <w:rPr>
          <w:rFonts w:cstheme="minorHAnsi"/>
        </w:rPr>
        <w:t xml:space="preserve">This report documents the successful completion of the product test transfer requirements of </w:t>
      </w:r>
      <w:r w:rsidR="00472F49">
        <w:rPr>
          <w:rFonts w:cstheme="minorHAnsi"/>
        </w:rPr>
        <w:t>LT86</w:t>
      </w:r>
      <w:r w:rsidR="00BC1E0C">
        <w:rPr>
          <w:rFonts w:cstheme="minorHAnsi"/>
        </w:rPr>
        <w:t>09</w:t>
      </w:r>
      <w:r w:rsidR="00E23718">
        <w:rPr>
          <w:rFonts w:cstheme="minorHAnsi"/>
        </w:rPr>
        <w:t>S</w:t>
      </w:r>
      <w:r w:rsidRPr="001437B9">
        <w:rPr>
          <w:rFonts w:cstheme="minorHAnsi"/>
        </w:rPr>
        <w:t xml:space="preserve"> at ADGT.</w:t>
      </w:r>
    </w:p>
    <w:p w14:paraId="6A946AFC" w14:textId="0841E662" w:rsidR="00FA3517" w:rsidRPr="001437B9" w:rsidRDefault="00FA3517">
      <w:pPr>
        <w:rPr>
          <w:rFonts w:cstheme="minorHAnsi"/>
          <w:b/>
        </w:rPr>
      </w:pPr>
      <w:r w:rsidRPr="001437B9">
        <w:rPr>
          <w:rFonts w:cstheme="minorHAnsi"/>
          <w:b/>
        </w:rPr>
        <w:t>DESCRIPTION AND TEST RESULTS:</w:t>
      </w:r>
    </w:p>
    <w:p w14:paraId="08DC82E0" w14:textId="2D521DC0" w:rsidR="00FC00C0" w:rsidRDefault="00FC00C0" w:rsidP="00FC00C0">
      <w:pPr>
        <w:pStyle w:val="Default"/>
        <w:jc w:val="both"/>
        <w:rPr>
          <w:rFonts w:asciiTheme="minorHAnsi" w:hAnsiTheme="minorHAnsi" w:cstheme="minorHAnsi"/>
          <w:sz w:val="22"/>
          <w:szCs w:val="22"/>
        </w:rPr>
      </w:pPr>
      <w:r>
        <w:rPr>
          <w:rFonts w:asciiTheme="minorHAnsi" w:hAnsiTheme="minorHAnsi" w:cstheme="minorHAnsi"/>
          <w:sz w:val="22"/>
          <w:szCs w:val="22"/>
        </w:rPr>
        <w:t>To qualify LT8609SIV#WPBF, LT8609AIMSE#</w:t>
      </w:r>
      <w:r w:rsidR="00B23ABA">
        <w:rPr>
          <w:rFonts w:asciiTheme="minorHAnsi" w:hAnsiTheme="minorHAnsi" w:cstheme="minorHAnsi"/>
          <w:sz w:val="22"/>
          <w:szCs w:val="22"/>
        </w:rPr>
        <w:t>3LCPBF</w:t>
      </w:r>
      <w:r>
        <w:rPr>
          <w:rFonts w:asciiTheme="minorHAnsi" w:hAnsiTheme="minorHAnsi" w:cstheme="minorHAnsi"/>
          <w:sz w:val="22"/>
          <w:szCs w:val="22"/>
        </w:rPr>
        <w:t xml:space="preserve"> a </w:t>
      </w:r>
      <w:r w:rsidRPr="00FC00C0">
        <w:rPr>
          <w:rFonts w:asciiTheme="minorHAnsi" w:hAnsiTheme="minorHAnsi" w:cstheme="minorHAnsi"/>
          <w:sz w:val="22"/>
          <w:szCs w:val="22"/>
        </w:rPr>
        <w:t>42V, 3A Synchronous Step-Down Regulator with 2.5µA Quiescent Current</w:t>
      </w:r>
      <w:r>
        <w:rPr>
          <w:rFonts w:asciiTheme="minorHAnsi" w:hAnsiTheme="minorHAnsi" w:cstheme="minorHAnsi"/>
          <w:sz w:val="22"/>
          <w:szCs w:val="22"/>
        </w:rPr>
        <w:t xml:space="preserve"> was identified as product correlation representative based on the following criteria: same product technology, same function and operation, and same tester platform. Being Switching Regulators, both LT8609SIV and LT8609AIMSE have the same typical application as </w:t>
      </w:r>
      <w:r w:rsidR="00F01AD6">
        <w:rPr>
          <w:rFonts w:asciiTheme="minorHAnsi" w:hAnsiTheme="minorHAnsi" w:cstheme="minorHAnsi"/>
          <w:sz w:val="22"/>
          <w:szCs w:val="22"/>
        </w:rPr>
        <w:t>S</w:t>
      </w:r>
      <w:r>
        <w:rPr>
          <w:rFonts w:asciiTheme="minorHAnsi" w:hAnsiTheme="minorHAnsi" w:cstheme="minorHAnsi"/>
          <w:sz w:val="22"/>
          <w:szCs w:val="22"/>
        </w:rPr>
        <w:t>y</w:t>
      </w:r>
      <w:r w:rsidR="00F01AD6">
        <w:rPr>
          <w:rFonts w:asciiTheme="minorHAnsi" w:hAnsiTheme="minorHAnsi" w:cstheme="minorHAnsi"/>
          <w:sz w:val="22"/>
          <w:szCs w:val="22"/>
        </w:rPr>
        <w:t>nchronous Step-Down Regulator</w:t>
      </w:r>
      <w:r>
        <w:rPr>
          <w:rFonts w:asciiTheme="minorHAnsi" w:hAnsiTheme="minorHAnsi" w:cstheme="minorHAnsi"/>
          <w:sz w:val="22"/>
          <w:szCs w:val="22"/>
        </w:rPr>
        <w:t xml:space="preserve">. Additionally, </w:t>
      </w:r>
      <w:r w:rsidR="00F01AD6">
        <w:rPr>
          <w:rFonts w:asciiTheme="minorHAnsi" w:hAnsiTheme="minorHAnsi" w:cstheme="minorHAnsi"/>
          <w:sz w:val="22"/>
          <w:szCs w:val="22"/>
        </w:rPr>
        <w:t xml:space="preserve">both LT8609SIV and LT8609AIMSE have the same input voltage range, same range of adjustable and </w:t>
      </w:r>
      <w:proofErr w:type="spellStart"/>
      <w:r w:rsidR="00F01AD6">
        <w:rPr>
          <w:rFonts w:asciiTheme="minorHAnsi" w:hAnsiTheme="minorHAnsi" w:cstheme="minorHAnsi"/>
          <w:sz w:val="22"/>
          <w:szCs w:val="22"/>
        </w:rPr>
        <w:t>synchronizable</w:t>
      </w:r>
      <w:proofErr w:type="spellEnd"/>
      <w:r w:rsidR="00F01AD6">
        <w:rPr>
          <w:rFonts w:asciiTheme="minorHAnsi" w:hAnsiTheme="minorHAnsi" w:cstheme="minorHAnsi"/>
          <w:sz w:val="22"/>
          <w:szCs w:val="22"/>
        </w:rPr>
        <w:t xml:space="preserve"> frequency and same high efficiency at 2MHz Synchronous Operation</w:t>
      </w:r>
      <w:r>
        <w:rPr>
          <w:rFonts w:asciiTheme="minorHAnsi" w:hAnsiTheme="minorHAnsi" w:cstheme="minorHAnsi"/>
          <w:sz w:val="22"/>
          <w:szCs w:val="22"/>
        </w:rPr>
        <w:t>. Both have the same test coverage on critical datasheet parameters:</w:t>
      </w:r>
      <w:bookmarkStart w:id="1" w:name="_Hlk49873864"/>
      <w:r w:rsidR="00F01AD6">
        <w:rPr>
          <w:rFonts w:asciiTheme="minorHAnsi" w:hAnsiTheme="minorHAnsi" w:cstheme="minorHAnsi"/>
          <w:sz w:val="22"/>
          <w:szCs w:val="22"/>
        </w:rPr>
        <w:t xml:space="preserve"> Minimum Input Voltage, Vin Quiescent Current, Vin Current in Regulation, Feedback Reference Voltage, Feedback Voltage Line Regulation, Feedback Pin Input Current, Minimum On/Off time, Oscillator Frequency, Top Power NMOS Current Limit, PG Upper/Lower Threshold Offset, PG Leakage, Sync Input High/Low Voltage and TR/SS Source Current</w:t>
      </w:r>
      <w:r>
        <w:rPr>
          <w:rFonts w:asciiTheme="minorHAnsi" w:hAnsiTheme="minorHAnsi" w:cstheme="minorHAnsi"/>
          <w:sz w:val="22"/>
          <w:szCs w:val="22"/>
        </w:rPr>
        <w:t xml:space="preserve">. </w:t>
      </w:r>
      <w:r w:rsidRPr="00E278ED">
        <w:rPr>
          <w:rFonts w:asciiTheme="minorHAnsi" w:hAnsiTheme="minorHAnsi" w:cstheme="minorHAnsi"/>
          <w:sz w:val="22"/>
          <w:szCs w:val="22"/>
        </w:rPr>
        <w:t>Comparison were analyzed and summarized at Table 2.</w:t>
      </w:r>
      <w:bookmarkEnd w:id="1"/>
    </w:p>
    <w:p w14:paraId="4CC4671C" w14:textId="1B63A2AE" w:rsidR="00FC00C0" w:rsidRDefault="00FC00C0" w:rsidP="00FC00C0">
      <w:pPr>
        <w:pStyle w:val="Default"/>
        <w:jc w:val="both"/>
        <w:rPr>
          <w:rFonts w:asciiTheme="minorHAnsi" w:hAnsiTheme="minorHAnsi" w:cstheme="minorHAnsi"/>
          <w:sz w:val="22"/>
          <w:szCs w:val="22"/>
        </w:rPr>
      </w:pPr>
    </w:p>
    <w:p w14:paraId="3049A16F" w14:textId="77777777" w:rsidR="00F01AD6" w:rsidRPr="00B761CC" w:rsidRDefault="00F01AD6" w:rsidP="00F01AD6">
      <w:pPr>
        <w:rPr>
          <w:rFonts w:cstheme="minorHAnsi"/>
          <w:i/>
        </w:rPr>
      </w:pPr>
      <w:r w:rsidRPr="008C7CDE">
        <w:rPr>
          <w:rFonts w:cstheme="minorHAnsi"/>
          <w:b/>
        </w:rPr>
        <w:lastRenderedPageBreak/>
        <w:t>Table 2:</w:t>
      </w:r>
      <w:r w:rsidRPr="001437B9">
        <w:rPr>
          <w:rFonts w:cstheme="minorHAnsi"/>
          <w:b/>
        </w:rPr>
        <w:t xml:space="preserve"> </w:t>
      </w:r>
      <w:r>
        <w:rPr>
          <w:rFonts w:cstheme="minorHAnsi"/>
          <w:i/>
        </w:rPr>
        <w:t xml:space="preserve">Product Correlation Representative Identification </w:t>
      </w:r>
    </w:p>
    <w:tbl>
      <w:tblPr>
        <w:tblStyle w:val="TableGrid"/>
        <w:tblpPr w:leftFromText="187" w:rightFromText="187" w:vertAnchor="text" w:tblpXSpec="center" w:tblpY="1"/>
        <w:tblOverlap w:val="never"/>
        <w:tblW w:w="9085" w:type="dxa"/>
        <w:tblLook w:val="04A0" w:firstRow="1" w:lastRow="0" w:firstColumn="1" w:lastColumn="0" w:noHBand="0" w:noVBand="1"/>
      </w:tblPr>
      <w:tblGrid>
        <w:gridCol w:w="1134"/>
        <w:gridCol w:w="1201"/>
        <w:gridCol w:w="2070"/>
        <w:gridCol w:w="1080"/>
        <w:gridCol w:w="985"/>
        <w:gridCol w:w="2615"/>
      </w:tblGrid>
      <w:tr w:rsidR="00F01AD6" w:rsidRPr="00B61675" w14:paraId="29D5EF73" w14:textId="77777777" w:rsidTr="00E42341">
        <w:trPr>
          <w:trHeight w:val="290"/>
        </w:trPr>
        <w:tc>
          <w:tcPr>
            <w:tcW w:w="1134" w:type="dxa"/>
            <w:noWrap/>
            <w:vAlign w:val="center"/>
            <w:hideMark/>
          </w:tcPr>
          <w:p w14:paraId="13C2F26C" w14:textId="77777777" w:rsidR="00F01AD6" w:rsidRPr="00B61675" w:rsidRDefault="00F01AD6" w:rsidP="00E42341">
            <w:pPr>
              <w:jc w:val="center"/>
              <w:rPr>
                <w:b/>
                <w:bCs/>
                <w:sz w:val="18"/>
                <w:szCs w:val="18"/>
              </w:rPr>
            </w:pPr>
            <w:r w:rsidRPr="00B61675">
              <w:rPr>
                <w:b/>
                <w:bCs/>
                <w:sz w:val="18"/>
                <w:szCs w:val="18"/>
              </w:rPr>
              <w:t>Part Name</w:t>
            </w:r>
          </w:p>
        </w:tc>
        <w:tc>
          <w:tcPr>
            <w:tcW w:w="1201" w:type="dxa"/>
            <w:noWrap/>
            <w:vAlign w:val="center"/>
            <w:hideMark/>
          </w:tcPr>
          <w:p w14:paraId="38DADD92" w14:textId="77777777" w:rsidR="00F01AD6" w:rsidRPr="00B61675" w:rsidRDefault="00F01AD6" w:rsidP="00E42341">
            <w:pPr>
              <w:jc w:val="center"/>
              <w:rPr>
                <w:b/>
                <w:bCs/>
                <w:sz w:val="18"/>
                <w:szCs w:val="18"/>
              </w:rPr>
            </w:pPr>
            <w:r w:rsidRPr="00B61675">
              <w:rPr>
                <w:b/>
                <w:bCs/>
                <w:sz w:val="18"/>
                <w:szCs w:val="18"/>
              </w:rPr>
              <w:t>Technology</w:t>
            </w:r>
          </w:p>
        </w:tc>
        <w:tc>
          <w:tcPr>
            <w:tcW w:w="2070" w:type="dxa"/>
            <w:noWrap/>
            <w:vAlign w:val="center"/>
            <w:hideMark/>
          </w:tcPr>
          <w:p w14:paraId="3F72F6B1" w14:textId="77777777" w:rsidR="00F01AD6" w:rsidRPr="00B61675" w:rsidRDefault="00F01AD6" w:rsidP="00E42341">
            <w:pPr>
              <w:jc w:val="center"/>
              <w:rPr>
                <w:b/>
                <w:bCs/>
                <w:sz w:val="18"/>
                <w:szCs w:val="18"/>
              </w:rPr>
            </w:pPr>
            <w:r w:rsidRPr="00B61675">
              <w:rPr>
                <w:b/>
                <w:bCs/>
                <w:sz w:val="18"/>
                <w:szCs w:val="18"/>
              </w:rPr>
              <w:t>Description</w:t>
            </w:r>
          </w:p>
        </w:tc>
        <w:tc>
          <w:tcPr>
            <w:tcW w:w="1080" w:type="dxa"/>
            <w:noWrap/>
            <w:vAlign w:val="center"/>
            <w:hideMark/>
          </w:tcPr>
          <w:p w14:paraId="386EB72C" w14:textId="77777777" w:rsidR="00F01AD6" w:rsidRPr="00B61675" w:rsidRDefault="00F01AD6" w:rsidP="00E42341">
            <w:pPr>
              <w:jc w:val="center"/>
              <w:rPr>
                <w:b/>
                <w:bCs/>
                <w:sz w:val="18"/>
                <w:szCs w:val="18"/>
              </w:rPr>
            </w:pPr>
            <w:r w:rsidRPr="00B61675">
              <w:rPr>
                <w:b/>
                <w:bCs/>
                <w:sz w:val="18"/>
                <w:szCs w:val="18"/>
              </w:rPr>
              <w:t>Test Platform</w:t>
            </w:r>
          </w:p>
        </w:tc>
        <w:tc>
          <w:tcPr>
            <w:tcW w:w="985" w:type="dxa"/>
            <w:noWrap/>
            <w:vAlign w:val="center"/>
            <w:hideMark/>
          </w:tcPr>
          <w:p w14:paraId="0A75E8C8" w14:textId="77777777" w:rsidR="00F01AD6" w:rsidRPr="00B61675" w:rsidRDefault="00F01AD6" w:rsidP="00E42341">
            <w:pPr>
              <w:jc w:val="center"/>
              <w:rPr>
                <w:b/>
                <w:bCs/>
                <w:sz w:val="18"/>
                <w:szCs w:val="18"/>
              </w:rPr>
            </w:pPr>
            <w:r w:rsidRPr="00B61675">
              <w:rPr>
                <w:b/>
                <w:bCs/>
                <w:sz w:val="18"/>
                <w:szCs w:val="18"/>
              </w:rPr>
              <w:t>Handler</w:t>
            </w:r>
          </w:p>
        </w:tc>
        <w:tc>
          <w:tcPr>
            <w:tcW w:w="2615" w:type="dxa"/>
            <w:vAlign w:val="center"/>
          </w:tcPr>
          <w:p w14:paraId="686FF34E" w14:textId="77777777" w:rsidR="00F01AD6" w:rsidRPr="00915C39" w:rsidRDefault="00F01AD6" w:rsidP="00E42341">
            <w:pPr>
              <w:jc w:val="center"/>
              <w:rPr>
                <w:b/>
                <w:bCs/>
                <w:sz w:val="18"/>
                <w:szCs w:val="18"/>
                <w:highlight w:val="yellow"/>
              </w:rPr>
            </w:pPr>
            <w:r w:rsidRPr="00013F3E">
              <w:rPr>
                <w:b/>
                <w:bCs/>
                <w:sz w:val="18"/>
                <w:szCs w:val="18"/>
              </w:rPr>
              <w:t>Test coverage</w:t>
            </w:r>
          </w:p>
        </w:tc>
      </w:tr>
      <w:tr w:rsidR="00F01AD6" w:rsidRPr="00B61675" w14:paraId="42B51A77" w14:textId="77777777" w:rsidTr="00F24480">
        <w:trPr>
          <w:trHeight w:val="1070"/>
        </w:trPr>
        <w:tc>
          <w:tcPr>
            <w:tcW w:w="1134" w:type="dxa"/>
            <w:noWrap/>
            <w:vAlign w:val="center"/>
            <w:hideMark/>
          </w:tcPr>
          <w:p w14:paraId="0F4FC8C6" w14:textId="3B148D5C" w:rsidR="00F01AD6" w:rsidRPr="00B61675" w:rsidRDefault="00F01AD6" w:rsidP="00E42341">
            <w:pPr>
              <w:jc w:val="center"/>
              <w:rPr>
                <w:rFonts w:cstheme="minorHAnsi"/>
                <w:iCs/>
                <w:sz w:val="16"/>
                <w:szCs w:val="16"/>
              </w:rPr>
            </w:pPr>
            <w:r>
              <w:rPr>
                <w:rFonts w:cstheme="minorHAnsi"/>
                <w:iCs/>
                <w:sz w:val="16"/>
                <w:szCs w:val="16"/>
              </w:rPr>
              <w:t>LT8609AIMSE</w:t>
            </w:r>
          </w:p>
        </w:tc>
        <w:tc>
          <w:tcPr>
            <w:tcW w:w="1201" w:type="dxa"/>
            <w:noWrap/>
            <w:vAlign w:val="center"/>
            <w:hideMark/>
          </w:tcPr>
          <w:p w14:paraId="02D61E0A" w14:textId="487FE065" w:rsidR="00F01AD6" w:rsidRPr="00B61675" w:rsidRDefault="00F01AD6" w:rsidP="00E42341">
            <w:pPr>
              <w:jc w:val="center"/>
              <w:rPr>
                <w:sz w:val="16"/>
                <w:szCs w:val="16"/>
              </w:rPr>
            </w:pPr>
            <w:r>
              <w:rPr>
                <w:sz w:val="16"/>
                <w:szCs w:val="16"/>
              </w:rPr>
              <w:t>Switching Regulators</w:t>
            </w:r>
          </w:p>
        </w:tc>
        <w:tc>
          <w:tcPr>
            <w:tcW w:w="2070" w:type="dxa"/>
            <w:vAlign w:val="center"/>
            <w:hideMark/>
          </w:tcPr>
          <w:p w14:paraId="6B4B0B65" w14:textId="1640C243" w:rsidR="00F01AD6" w:rsidRPr="00B61675" w:rsidRDefault="00F24480" w:rsidP="00E42341">
            <w:pPr>
              <w:jc w:val="center"/>
              <w:rPr>
                <w:sz w:val="16"/>
                <w:szCs w:val="16"/>
              </w:rPr>
            </w:pPr>
            <w:r w:rsidRPr="00F24480">
              <w:rPr>
                <w:sz w:val="16"/>
                <w:szCs w:val="16"/>
              </w:rPr>
              <w:t>42V, 3A Synchronous Step-Down Regulator with 2.5µA Quiescent Current</w:t>
            </w:r>
          </w:p>
        </w:tc>
        <w:tc>
          <w:tcPr>
            <w:tcW w:w="1080" w:type="dxa"/>
            <w:noWrap/>
            <w:vAlign w:val="center"/>
            <w:hideMark/>
          </w:tcPr>
          <w:p w14:paraId="39011083" w14:textId="4E482D4F" w:rsidR="00F01AD6" w:rsidRPr="00B61675" w:rsidRDefault="00F24480" w:rsidP="00E42341">
            <w:pPr>
              <w:jc w:val="center"/>
              <w:rPr>
                <w:sz w:val="16"/>
                <w:szCs w:val="16"/>
              </w:rPr>
            </w:pPr>
            <w:r>
              <w:rPr>
                <w:sz w:val="16"/>
                <w:szCs w:val="16"/>
              </w:rPr>
              <w:t>ETS364B</w:t>
            </w:r>
          </w:p>
        </w:tc>
        <w:tc>
          <w:tcPr>
            <w:tcW w:w="985" w:type="dxa"/>
            <w:noWrap/>
            <w:vAlign w:val="center"/>
            <w:hideMark/>
          </w:tcPr>
          <w:p w14:paraId="78E354DE" w14:textId="77777777" w:rsidR="00F01AD6" w:rsidRPr="00B61675" w:rsidRDefault="00F01AD6" w:rsidP="00E42341">
            <w:pPr>
              <w:jc w:val="center"/>
              <w:rPr>
                <w:sz w:val="16"/>
                <w:szCs w:val="16"/>
              </w:rPr>
            </w:pPr>
            <w:r w:rsidRPr="00B61675">
              <w:rPr>
                <w:sz w:val="16"/>
                <w:szCs w:val="16"/>
              </w:rPr>
              <w:t>RASCO1000</w:t>
            </w:r>
          </w:p>
        </w:tc>
        <w:tc>
          <w:tcPr>
            <w:tcW w:w="2615" w:type="dxa"/>
            <w:vMerge w:val="restart"/>
            <w:vAlign w:val="center"/>
          </w:tcPr>
          <w:p w14:paraId="443BBC56" w14:textId="4EF86D68" w:rsidR="00F01AD6" w:rsidRPr="00915C39" w:rsidRDefault="00F24480" w:rsidP="00E42341">
            <w:pPr>
              <w:jc w:val="center"/>
              <w:rPr>
                <w:sz w:val="14"/>
                <w:szCs w:val="14"/>
                <w:highlight w:val="yellow"/>
              </w:rPr>
            </w:pPr>
            <w:r w:rsidRPr="00F24480">
              <w:rPr>
                <w:sz w:val="16"/>
                <w:szCs w:val="16"/>
              </w:rPr>
              <w:t>Minimum Input Voltage, Vin Quiescent Current, Vin Current in Regulation, Feedback Reference Voltage, Feedback Voltage Line Regulation, Feedback Pin Input Current, Minimum On/Off time, Oscillator Frequency, Top Power NMOS Current Limit, PG Upper/Lower Threshold Offset, PG Leakage, Sync Input High/Low Voltage and TR/SS Source Current.</w:t>
            </w:r>
          </w:p>
        </w:tc>
      </w:tr>
      <w:tr w:rsidR="00F01AD6" w:rsidRPr="00B61675" w14:paraId="690C73BA" w14:textId="77777777" w:rsidTr="00E42341">
        <w:trPr>
          <w:trHeight w:val="870"/>
        </w:trPr>
        <w:tc>
          <w:tcPr>
            <w:tcW w:w="1134" w:type="dxa"/>
            <w:noWrap/>
            <w:vAlign w:val="center"/>
            <w:hideMark/>
          </w:tcPr>
          <w:p w14:paraId="38C51E4C" w14:textId="1C66172F" w:rsidR="00F01AD6" w:rsidRPr="00B61675" w:rsidRDefault="00F01AD6" w:rsidP="00E42341">
            <w:pPr>
              <w:jc w:val="center"/>
              <w:rPr>
                <w:rFonts w:cstheme="minorHAnsi"/>
                <w:iCs/>
                <w:sz w:val="16"/>
                <w:szCs w:val="16"/>
              </w:rPr>
            </w:pPr>
            <w:r>
              <w:rPr>
                <w:rFonts w:cstheme="minorHAnsi"/>
                <w:iCs/>
                <w:sz w:val="16"/>
                <w:szCs w:val="16"/>
              </w:rPr>
              <w:t>LT8609SIV</w:t>
            </w:r>
          </w:p>
        </w:tc>
        <w:tc>
          <w:tcPr>
            <w:tcW w:w="1201" w:type="dxa"/>
            <w:noWrap/>
            <w:vAlign w:val="center"/>
            <w:hideMark/>
          </w:tcPr>
          <w:p w14:paraId="7D2825FE" w14:textId="1C59170E" w:rsidR="00F01AD6" w:rsidRPr="00B61675" w:rsidRDefault="00F01AD6" w:rsidP="00E42341">
            <w:pPr>
              <w:jc w:val="center"/>
              <w:rPr>
                <w:sz w:val="16"/>
                <w:szCs w:val="16"/>
              </w:rPr>
            </w:pPr>
            <w:r>
              <w:rPr>
                <w:sz w:val="16"/>
                <w:szCs w:val="16"/>
              </w:rPr>
              <w:t>Switching Regulators</w:t>
            </w:r>
          </w:p>
        </w:tc>
        <w:tc>
          <w:tcPr>
            <w:tcW w:w="2070" w:type="dxa"/>
            <w:vAlign w:val="center"/>
            <w:hideMark/>
          </w:tcPr>
          <w:p w14:paraId="13AB5974" w14:textId="14FDEEFD" w:rsidR="00F01AD6" w:rsidRPr="00B61675" w:rsidRDefault="00F24480" w:rsidP="00E42341">
            <w:pPr>
              <w:jc w:val="center"/>
              <w:rPr>
                <w:sz w:val="16"/>
                <w:szCs w:val="16"/>
              </w:rPr>
            </w:pPr>
            <w:r w:rsidRPr="00F24480">
              <w:rPr>
                <w:sz w:val="16"/>
                <w:szCs w:val="16"/>
              </w:rPr>
              <w:t>42V, 2A/3A Peak Synchronous Step-Down Regulator with 2.5µA Quiescent Current</w:t>
            </w:r>
          </w:p>
        </w:tc>
        <w:tc>
          <w:tcPr>
            <w:tcW w:w="1080" w:type="dxa"/>
            <w:noWrap/>
            <w:vAlign w:val="center"/>
            <w:hideMark/>
          </w:tcPr>
          <w:p w14:paraId="2F936BBE" w14:textId="2E61D2F3" w:rsidR="00F01AD6" w:rsidRPr="00B61675" w:rsidRDefault="00F24480" w:rsidP="00E42341">
            <w:pPr>
              <w:jc w:val="center"/>
              <w:rPr>
                <w:sz w:val="16"/>
                <w:szCs w:val="16"/>
              </w:rPr>
            </w:pPr>
            <w:r>
              <w:rPr>
                <w:sz w:val="16"/>
                <w:szCs w:val="16"/>
              </w:rPr>
              <w:t>ETS364B</w:t>
            </w:r>
          </w:p>
        </w:tc>
        <w:tc>
          <w:tcPr>
            <w:tcW w:w="985" w:type="dxa"/>
            <w:noWrap/>
            <w:vAlign w:val="center"/>
            <w:hideMark/>
          </w:tcPr>
          <w:p w14:paraId="45991F21" w14:textId="3D28AEAE" w:rsidR="00F01AD6" w:rsidRPr="00B61675" w:rsidRDefault="00F24480" w:rsidP="00E42341">
            <w:pPr>
              <w:jc w:val="center"/>
              <w:rPr>
                <w:sz w:val="16"/>
                <w:szCs w:val="16"/>
              </w:rPr>
            </w:pPr>
            <w:r>
              <w:rPr>
                <w:sz w:val="16"/>
                <w:szCs w:val="16"/>
              </w:rPr>
              <w:t>MT9510</w:t>
            </w:r>
          </w:p>
        </w:tc>
        <w:tc>
          <w:tcPr>
            <w:tcW w:w="2615" w:type="dxa"/>
            <w:vMerge/>
          </w:tcPr>
          <w:p w14:paraId="1E4C1D4A" w14:textId="77777777" w:rsidR="00F01AD6" w:rsidRPr="00915C39" w:rsidRDefault="00F01AD6" w:rsidP="00E42341">
            <w:pPr>
              <w:jc w:val="center"/>
              <w:rPr>
                <w:sz w:val="18"/>
                <w:szCs w:val="18"/>
                <w:highlight w:val="yellow"/>
              </w:rPr>
            </w:pPr>
          </w:p>
        </w:tc>
      </w:tr>
    </w:tbl>
    <w:p w14:paraId="1A79513D" w14:textId="77777777" w:rsidR="00F24480" w:rsidRDefault="00F24480" w:rsidP="00F24480">
      <w:pPr>
        <w:jc w:val="both"/>
        <w:rPr>
          <w:rFonts w:cstheme="minorHAnsi"/>
        </w:rPr>
      </w:pPr>
      <w:bookmarkStart w:id="2" w:name="_Hlk49874358"/>
    </w:p>
    <w:p w14:paraId="3F56CAD9" w14:textId="51CF3721" w:rsidR="00F24480" w:rsidRDefault="00F24480" w:rsidP="00F24480">
      <w:pPr>
        <w:jc w:val="both"/>
        <w:rPr>
          <w:rFonts w:cstheme="minorHAnsi"/>
          <w:lang w:val="de-DE"/>
        </w:rPr>
      </w:pPr>
      <w:r w:rsidRPr="001437B9">
        <w:rPr>
          <w:rFonts w:cstheme="minorHAnsi"/>
        </w:rPr>
        <w:t>Below tables provide description of the qualification tests conducted and corresponding test results for</w:t>
      </w:r>
      <w:r>
        <w:rPr>
          <w:rFonts w:cstheme="minorHAnsi"/>
        </w:rPr>
        <w:t xml:space="preserve"> LT8609AIMSE.</w:t>
      </w:r>
    </w:p>
    <w:p w14:paraId="7FB0C251" w14:textId="77777777" w:rsidR="00F24480" w:rsidRDefault="00F24480" w:rsidP="00F24480">
      <w:pPr>
        <w:pStyle w:val="Default"/>
        <w:jc w:val="both"/>
        <w:rPr>
          <w:rFonts w:asciiTheme="minorHAnsi" w:hAnsiTheme="minorHAnsi" w:cstheme="minorHAnsi"/>
          <w:sz w:val="22"/>
          <w:szCs w:val="22"/>
        </w:rPr>
      </w:pPr>
      <w:r w:rsidRPr="001437B9">
        <w:rPr>
          <w:rFonts w:asciiTheme="minorHAnsi" w:hAnsiTheme="minorHAnsi" w:cstheme="minorHAnsi"/>
          <w:sz w:val="22"/>
          <w:szCs w:val="22"/>
        </w:rPr>
        <w:t xml:space="preserve">All the units have undergone electrical tests on both the sending and receiving sites on the same test platform. Any device that </w:t>
      </w:r>
      <w:r>
        <w:rPr>
          <w:rFonts w:asciiTheme="minorHAnsi" w:hAnsiTheme="minorHAnsi" w:cstheme="minorHAnsi"/>
          <w:sz w:val="22"/>
          <w:szCs w:val="22"/>
        </w:rPr>
        <w:t>will</w:t>
      </w:r>
      <w:r w:rsidRPr="001437B9">
        <w:rPr>
          <w:rFonts w:asciiTheme="minorHAnsi" w:hAnsiTheme="minorHAnsi" w:cstheme="minorHAnsi"/>
          <w:sz w:val="22"/>
          <w:szCs w:val="22"/>
        </w:rPr>
        <w:t xml:space="preserve"> not meet the electrical qualification requirements</w:t>
      </w:r>
      <w:r>
        <w:rPr>
          <w:rFonts w:asciiTheme="minorHAnsi" w:hAnsiTheme="minorHAnsi" w:cstheme="minorHAnsi"/>
          <w:sz w:val="22"/>
          <w:szCs w:val="22"/>
        </w:rPr>
        <w:t xml:space="preserve"> will mean failure of the qualification and require solid corrective actions and a repeat of the qualification process. Qualification activities performed, and acceptance criteria is shown on Table 3:</w:t>
      </w:r>
    </w:p>
    <w:bookmarkEnd w:id="2"/>
    <w:p w14:paraId="1BD8E3AF" w14:textId="77777777" w:rsidR="0058168B" w:rsidRPr="001437B9" w:rsidRDefault="0058168B" w:rsidP="00B26443">
      <w:pPr>
        <w:pStyle w:val="Default"/>
        <w:rPr>
          <w:rFonts w:asciiTheme="minorHAnsi" w:hAnsiTheme="minorHAnsi" w:cstheme="minorHAnsi"/>
          <w:sz w:val="22"/>
          <w:szCs w:val="22"/>
        </w:rPr>
      </w:pPr>
    </w:p>
    <w:p w14:paraId="43546B45" w14:textId="55C4BCAB" w:rsidR="003847FD" w:rsidRDefault="00852E1A" w:rsidP="004D6946">
      <w:pPr>
        <w:jc w:val="both"/>
        <w:rPr>
          <w:i/>
        </w:rPr>
      </w:pPr>
      <w:r w:rsidRPr="00852E1A">
        <w:rPr>
          <w:b/>
        </w:rPr>
        <w:t xml:space="preserve">Table </w:t>
      </w:r>
      <w:r w:rsidR="00F24480">
        <w:rPr>
          <w:b/>
        </w:rPr>
        <w:t>3</w:t>
      </w:r>
      <w:r w:rsidRPr="00852E1A">
        <w:rPr>
          <w:b/>
        </w:rPr>
        <w:t>:</w:t>
      </w:r>
      <w:r>
        <w:t xml:space="preserve"> </w:t>
      </w:r>
      <w:r w:rsidRPr="00852E1A">
        <w:rPr>
          <w:i/>
        </w:rPr>
        <w:t>Qualification Activities and Acceptance Criteria</w:t>
      </w:r>
    </w:p>
    <w:tbl>
      <w:tblPr>
        <w:tblW w:w="93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0"/>
        <w:gridCol w:w="3685"/>
      </w:tblGrid>
      <w:tr w:rsidR="00EC09AA" w:rsidRPr="00EC09AA" w14:paraId="77C56550" w14:textId="77777777" w:rsidTr="00C01413">
        <w:trPr>
          <w:trHeight w:val="300"/>
        </w:trPr>
        <w:tc>
          <w:tcPr>
            <w:tcW w:w="2840" w:type="dxa"/>
            <w:shd w:val="clear" w:color="000000" w:fill="1F4E79"/>
            <w:vAlign w:val="center"/>
            <w:hideMark/>
          </w:tcPr>
          <w:p w14:paraId="7E4CA9ED" w14:textId="77777777" w:rsidR="00EC09AA" w:rsidRPr="00EC09AA" w:rsidRDefault="00EC09AA" w:rsidP="00EC09AA">
            <w:pPr>
              <w:spacing w:after="0" w:line="240" w:lineRule="auto"/>
              <w:jc w:val="center"/>
              <w:rPr>
                <w:rFonts w:ascii="Calibri" w:eastAsia="Times New Roman" w:hAnsi="Calibri" w:cs="Calibri"/>
                <w:b/>
                <w:bCs/>
                <w:color w:val="FFFFFF"/>
              </w:rPr>
            </w:pPr>
            <w:r w:rsidRPr="00EC09AA">
              <w:rPr>
                <w:rFonts w:ascii="Calibri" w:eastAsia="Times New Roman" w:hAnsi="Calibri" w:cs="Calibri"/>
                <w:b/>
                <w:bCs/>
                <w:color w:val="FFFFFF"/>
              </w:rPr>
              <w:t>Qualification Activity</w:t>
            </w:r>
          </w:p>
        </w:tc>
        <w:tc>
          <w:tcPr>
            <w:tcW w:w="2840" w:type="dxa"/>
            <w:shd w:val="clear" w:color="000000" w:fill="1F4E79"/>
            <w:vAlign w:val="center"/>
            <w:hideMark/>
          </w:tcPr>
          <w:p w14:paraId="5E1FD1EC" w14:textId="77777777" w:rsidR="00EC09AA" w:rsidRPr="00EC09AA" w:rsidRDefault="00EC09AA" w:rsidP="00EC09AA">
            <w:pPr>
              <w:spacing w:after="0" w:line="240" w:lineRule="auto"/>
              <w:jc w:val="center"/>
              <w:rPr>
                <w:rFonts w:ascii="Calibri" w:eastAsia="Times New Roman" w:hAnsi="Calibri" w:cs="Calibri"/>
                <w:b/>
                <w:bCs/>
                <w:color w:val="FFFFFF"/>
              </w:rPr>
            </w:pPr>
            <w:r w:rsidRPr="00EC09AA">
              <w:rPr>
                <w:rFonts w:ascii="Calibri" w:eastAsia="Times New Roman" w:hAnsi="Calibri" w:cs="Calibri"/>
                <w:b/>
                <w:bCs/>
                <w:color w:val="FFFFFF"/>
              </w:rPr>
              <w:t>Sample Quantity</w:t>
            </w:r>
          </w:p>
        </w:tc>
        <w:tc>
          <w:tcPr>
            <w:tcW w:w="3685" w:type="dxa"/>
            <w:shd w:val="clear" w:color="000000" w:fill="1F4E79"/>
            <w:vAlign w:val="center"/>
            <w:hideMark/>
          </w:tcPr>
          <w:p w14:paraId="05C52913" w14:textId="77777777" w:rsidR="00EC09AA" w:rsidRPr="00EC09AA" w:rsidRDefault="00EC09AA" w:rsidP="00EC09AA">
            <w:pPr>
              <w:spacing w:after="0" w:line="240" w:lineRule="auto"/>
              <w:jc w:val="center"/>
              <w:rPr>
                <w:rFonts w:ascii="Calibri" w:eastAsia="Times New Roman" w:hAnsi="Calibri" w:cs="Calibri"/>
                <w:b/>
                <w:bCs/>
                <w:color w:val="FFFFFF"/>
              </w:rPr>
            </w:pPr>
            <w:r w:rsidRPr="00EC09AA">
              <w:rPr>
                <w:rFonts w:ascii="Calibri" w:eastAsia="Times New Roman" w:hAnsi="Calibri" w:cs="Calibri"/>
                <w:b/>
                <w:bCs/>
                <w:color w:val="FFFFFF"/>
              </w:rPr>
              <w:t>Accept Criteria</w:t>
            </w:r>
          </w:p>
        </w:tc>
      </w:tr>
      <w:tr w:rsidR="00EC09AA" w:rsidRPr="00EC09AA" w14:paraId="10E5BD3F" w14:textId="77777777" w:rsidTr="00C01413">
        <w:trPr>
          <w:trHeight w:val="300"/>
        </w:trPr>
        <w:tc>
          <w:tcPr>
            <w:tcW w:w="2840" w:type="dxa"/>
            <w:shd w:val="clear" w:color="auto" w:fill="auto"/>
            <w:vAlign w:val="center"/>
            <w:hideMark/>
          </w:tcPr>
          <w:p w14:paraId="6ACC9CBB" w14:textId="77777777"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Correlation device run</w:t>
            </w:r>
          </w:p>
        </w:tc>
        <w:tc>
          <w:tcPr>
            <w:tcW w:w="2840" w:type="dxa"/>
            <w:shd w:val="clear" w:color="auto" w:fill="auto"/>
            <w:vAlign w:val="center"/>
            <w:hideMark/>
          </w:tcPr>
          <w:p w14:paraId="46A596B6" w14:textId="649EF908" w:rsidR="00EC09AA" w:rsidRPr="00CD5F2B" w:rsidRDefault="000A10AB" w:rsidP="00EC09A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10</w:t>
            </w:r>
            <w:r w:rsidR="00EC09AA" w:rsidRPr="00CD5F2B">
              <w:rPr>
                <w:rFonts w:ascii="Calibri" w:eastAsia="Times New Roman" w:hAnsi="Calibri" w:cs="Calibri"/>
                <w:color w:val="000000"/>
                <w:sz w:val="18"/>
                <w:szCs w:val="18"/>
              </w:rPr>
              <w:t xml:space="preserve"> correlation device units</w:t>
            </w:r>
          </w:p>
        </w:tc>
        <w:tc>
          <w:tcPr>
            <w:tcW w:w="3685" w:type="dxa"/>
            <w:shd w:val="clear" w:color="auto" w:fill="auto"/>
            <w:vAlign w:val="center"/>
            <w:hideMark/>
          </w:tcPr>
          <w:p w14:paraId="5993A9CB" w14:textId="52FE19CA" w:rsidR="00EC09AA" w:rsidRPr="00CD5F2B" w:rsidRDefault="00846188"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w:t>
            </w:r>
            <w:r w:rsidR="00EC09AA" w:rsidRPr="00CD5F2B">
              <w:rPr>
                <w:rFonts w:ascii="Calibri" w:eastAsia="Times New Roman" w:hAnsi="Calibri" w:cs="Calibri"/>
                <w:color w:val="000000"/>
                <w:sz w:val="18"/>
                <w:szCs w:val="18"/>
              </w:rPr>
              <w:t xml:space="preserve">100% Passing correlation devices </w:t>
            </w:r>
          </w:p>
        </w:tc>
      </w:tr>
      <w:tr w:rsidR="00EC09AA" w:rsidRPr="00EC09AA" w14:paraId="73A86809" w14:textId="77777777" w:rsidTr="00C01413">
        <w:trPr>
          <w:trHeight w:val="450"/>
        </w:trPr>
        <w:tc>
          <w:tcPr>
            <w:tcW w:w="2840" w:type="dxa"/>
            <w:vMerge w:val="restart"/>
            <w:shd w:val="clear" w:color="auto" w:fill="auto"/>
            <w:vAlign w:val="center"/>
            <w:hideMark/>
          </w:tcPr>
          <w:p w14:paraId="5899CDF6" w14:textId="4E457F29"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Correlation Lot Run</w:t>
            </w:r>
          </w:p>
        </w:tc>
        <w:tc>
          <w:tcPr>
            <w:tcW w:w="2840" w:type="dxa"/>
            <w:vMerge w:val="restart"/>
            <w:shd w:val="clear" w:color="auto" w:fill="auto"/>
            <w:vAlign w:val="center"/>
            <w:hideMark/>
          </w:tcPr>
          <w:p w14:paraId="1F7F396D" w14:textId="77777777"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Minimum of 300 known Bin1 units tested in full product test flow (ALL temperature passes). Test lot in Sending site (ADSG) and Receiving site (ADGT).</w:t>
            </w:r>
          </w:p>
        </w:tc>
        <w:tc>
          <w:tcPr>
            <w:tcW w:w="3685" w:type="dxa"/>
            <w:vMerge w:val="restart"/>
            <w:shd w:val="clear" w:color="auto" w:fill="auto"/>
            <w:vAlign w:val="center"/>
            <w:hideMark/>
          </w:tcPr>
          <w:p w14:paraId="6ECAC304" w14:textId="6261735A" w:rsidR="00EC09AA" w:rsidRPr="00CD5F2B" w:rsidRDefault="00510202" w:rsidP="00EC09AA">
            <w:pPr>
              <w:spacing w:after="0" w:line="240" w:lineRule="auto"/>
              <w:rPr>
                <w:rFonts w:ascii="Calibri" w:eastAsia="Times New Roman" w:hAnsi="Calibri" w:cs="Calibri"/>
                <w:color w:val="000000"/>
                <w:sz w:val="18"/>
                <w:szCs w:val="18"/>
              </w:rPr>
            </w:pPr>
            <w:r w:rsidRPr="00CD5F2B">
              <w:rPr>
                <w:rFonts w:eastAsia="Times New Roman" w:cstheme="minorHAnsi"/>
                <w:color w:val="000000"/>
                <w:sz w:val="18"/>
                <w:szCs w:val="18"/>
              </w:rPr>
              <w:t>*C</w:t>
            </w:r>
            <w:r w:rsidR="007779CE" w:rsidRPr="00CD5F2B">
              <w:rPr>
                <w:rFonts w:eastAsia="Times New Roman" w:cstheme="minorHAnsi"/>
                <w:color w:val="000000"/>
                <w:sz w:val="18"/>
                <w:szCs w:val="18"/>
              </w:rPr>
              <w:t>p</w:t>
            </w:r>
            <w:r w:rsidRPr="00CD5F2B">
              <w:rPr>
                <w:rFonts w:eastAsia="Times New Roman" w:cstheme="minorHAnsi"/>
                <w:color w:val="000000"/>
                <w:sz w:val="18"/>
                <w:szCs w:val="18"/>
              </w:rPr>
              <w:t>K≥1.67</w:t>
            </w:r>
            <w:r w:rsidR="001F6EA4" w:rsidRPr="00CD5F2B">
              <w:rPr>
                <w:rFonts w:eastAsia="Times New Roman" w:cstheme="minorHAnsi"/>
                <w:color w:val="000000"/>
                <w:sz w:val="18"/>
                <w:szCs w:val="18"/>
              </w:rPr>
              <w:br/>
              <w:t xml:space="preserve">* </w:t>
            </w:r>
            <w:r w:rsidR="00FB7D2F" w:rsidRPr="00CD5F2B">
              <w:rPr>
                <w:rFonts w:eastAsia="Times New Roman" w:cstheme="minorHAnsi"/>
                <w:color w:val="000000"/>
                <w:sz w:val="18"/>
                <w:szCs w:val="18"/>
              </w:rPr>
              <w:t xml:space="preserve">For tightened limits, </w:t>
            </w:r>
            <w:r w:rsidR="001F6EA4" w:rsidRPr="00CD5F2B">
              <w:rPr>
                <w:rFonts w:eastAsia="Times New Roman" w:cstheme="minorHAnsi"/>
                <w:color w:val="000000"/>
                <w:sz w:val="18"/>
                <w:szCs w:val="18"/>
              </w:rPr>
              <w:t xml:space="preserve">Mean Shift Criteria </w:t>
            </w:r>
            <w:r w:rsidR="00EF0C71" w:rsidRPr="00CD5F2B">
              <w:rPr>
                <w:rFonts w:eastAsia="Times New Roman" w:cstheme="minorHAnsi"/>
                <w:color w:val="000000"/>
                <w:sz w:val="18"/>
                <w:szCs w:val="18"/>
              </w:rPr>
              <w:t>and sigma-spread criteria to apply</w:t>
            </w:r>
            <w:r w:rsidR="001F6EA4" w:rsidRPr="00CD5F2B">
              <w:rPr>
                <w:rFonts w:eastAsia="Times New Roman" w:cstheme="minorHAnsi"/>
                <w:color w:val="000000"/>
                <w:sz w:val="18"/>
                <w:szCs w:val="18"/>
              </w:rPr>
              <w:br/>
            </w:r>
            <w:r w:rsidR="00FB7D2F" w:rsidRPr="00CD5F2B">
              <w:rPr>
                <w:rFonts w:eastAsia="Times New Roman" w:cstheme="minorHAnsi"/>
                <w:color w:val="000000"/>
                <w:sz w:val="18"/>
                <w:szCs w:val="18"/>
              </w:rPr>
              <w:t xml:space="preserve">* Mean Shift Criteria </w:t>
            </w:r>
            <w:r w:rsidR="00FB7D2F" w:rsidRPr="00CD5F2B">
              <w:rPr>
                <w:rFonts w:eastAsia="Times New Roman" w:cstheme="minorHAnsi"/>
                <w:color w:val="000000"/>
                <w:sz w:val="18"/>
                <w:szCs w:val="18"/>
              </w:rPr>
              <w:br/>
              <w:t xml:space="preserve"> </w:t>
            </w:r>
            <w:r w:rsidR="001F6EA4" w:rsidRPr="00CD5F2B">
              <w:rPr>
                <w:rFonts w:eastAsia="Times New Roman" w:cstheme="minorHAnsi"/>
                <w:color w:val="000000"/>
                <w:sz w:val="18"/>
                <w:szCs w:val="18"/>
              </w:rPr>
              <w:t>(ABS (</w:t>
            </w:r>
            <w:proofErr w:type="spellStart"/>
            <w:r w:rsidR="001F6EA4" w:rsidRPr="00CD5F2B">
              <w:rPr>
                <w:rFonts w:eastAsia="Times New Roman" w:cstheme="minorHAnsi"/>
                <w:color w:val="000000"/>
                <w:sz w:val="18"/>
                <w:szCs w:val="18"/>
              </w:rPr>
              <w:t>SS_mean</w:t>
            </w:r>
            <w:proofErr w:type="spellEnd"/>
            <w:r w:rsidR="001F6EA4" w:rsidRPr="00CD5F2B">
              <w:rPr>
                <w:rFonts w:eastAsia="Times New Roman" w:cstheme="minorHAnsi"/>
                <w:color w:val="000000"/>
                <w:sz w:val="18"/>
                <w:szCs w:val="18"/>
              </w:rPr>
              <w:t xml:space="preserve"> - </w:t>
            </w:r>
            <w:proofErr w:type="spellStart"/>
            <w:r w:rsidR="001F6EA4" w:rsidRPr="00CD5F2B">
              <w:rPr>
                <w:rFonts w:eastAsia="Times New Roman" w:cstheme="minorHAnsi"/>
                <w:color w:val="000000"/>
                <w:sz w:val="18"/>
                <w:szCs w:val="18"/>
              </w:rPr>
              <w:t>RS_Mean</w:t>
            </w:r>
            <w:proofErr w:type="spellEnd"/>
            <w:r w:rsidR="001F6EA4" w:rsidRPr="00CD5F2B">
              <w:rPr>
                <w:rFonts w:eastAsia="Times New Roman" w:cstheme="minorHAnsi"/>
                <w:color w:val="000000"/>
                <w:sz w:val="18"/>
                <w:szCs w:val="18"/>
              </w:rPr>
              <w:t>) / Limit  Range ) x 100 ≤ 5%</w:t>
            </w:r>
            <w:r w:rsidR="001F6EA4" w:rsidRPr="00CD5F2B">
              <w:rPr>
                <w:rFonts w:eastAsia="Times New Roman" w:cstheme="minorHAnsi"/>
                <w:color w:val="000000"/>
                <w:sz w:val="18"/>
                <w:szCs w:val="18"/>
              </w:rPr>
              <w:br/>
              <w:t>* Sigma-spread criteria</w:t>
            </w:r>
            <w:r w:rsidR="001F6EA4" w:rsidRPr="00CD5F2B">
              <w:rPr>
                <w:rFonts w:eastAsia="Times New Roman" w:cstheme="minorHAnsi"/>
                <w:color w:val="000000"/>
                <w:sz w:val="18"/>
                <w:szCs w:val="18"/>
              </w:rPr>
              <w:br/>
              <w:t>* (</w:t>
            </w:r>
            <w:proofErr w:type="spellStart"/>
            <w:r w:rsidR="00317BBB" w:rsidRPr="00CD5F2B">
              <w:rPr>
                <w:rFonts w:eastAsia="Times New Roman" w:cstheme="minorHAnsi"/>
                <w:color w:val="000000"/>
                <w:sz w:val="18"/>
                <w:szCs w:val="18"/>
              </w:rPr>
              <w:t>R</w:t>
            </w:r>
            <w:r w:rsidR="001F6EA4" w:rsidRPr="00CD5F2B">
              <w:rPr>
                <w:rFonts w:eastAsia="Times New Roman" w:cstheme="minorHAnsi"/>
                <w:color w:val="000000"/>
                <w:sz w:val="18"/>
                <w:szCs w:val="18"/>
              </w:rPr>
              <w:t>S_Sigma</w:t>
            </w:r>
            <w:proofErr w:type="spellEnd"/>
            <w:r w:rsidR="001F6EA4" w:rsidRPr="00CD5F2B">
              <w:rPr>
                <w:rFonts w:eastAsia="Times New Roman" w:cstheme="minorHAnsi"/>
                <w:color w:val="000000"/>
                <w:sz w:val="18"/>
                <w:szCs w:val="18"/>
              </w:rPr>
              <w:t xml:space="preserve"> / </w:t>
            </w:r>
            <w:proofErr w:type="spellStart"/>
            <w:r w:rsidR="001F6EA4" w:rsidRPr="00CD5F2B">
              <w:rPr>
                <w:rFonts w:eastAsia="Times New Roman" w:cstheme="minorHAnsi"/>
                <w:color w:val="000000"/>
                <w:sz w:val="18"/>
                <w:szCs w:val="18"/>
              </w:rPr>
              <w:t>SS_Sigma</w:t>
            </w:r>
            <w:proofErr w:type="spellEnd"/>
            <w:r w:rsidR="001F6EA4" w:rsidRPr="00CD5F2B">
              <w:rPr>
                <w:rFonts w:eastAsia="Times New Roman" w:cstheme="minorHAnsi"/>
                <w:color w:val="000000"/>
                <w:sz w:val="18"/>
                <w:szCs w:val="18"/>
              </w:rPr>
              <w:t xml:space="preserve"> ) ≤ 1.</w:t>
            </w:r>
            <w:r w:rsidR="00EF0C71" w:rsidRPr="00CD5F2B">
              <w:rPr>
                <w:rFonts w:eastAsia="Times New Roman" w:cstheme="minorHAnsi"/>
                <w:color w:val="000000"/>
                <w:sz w:val="18"/>
                <w:szCs w:val="18"/>
              </w:rPr>
              <w:t>3</w:t>
            </w:r>
          </w:p>
        </w:tc>
      </w:tr>
      <w:tr w:rsidR="00EC09AA" w:rsidRPr="00EC09AA" w14:paraId="6F318A4F" w14:textId="77777777" w:rsidTr="00C01413">
        <w:trPr>
          <w:trHeight w:val="450"/>
        </w:trPr>
        <w:tc>
          <w:tcPr>
            <w:tcW w:w="2840" w:type="dxa"/>
            <w:vMerge/>
            <w:vAlign w:val="center"/>
            <w:hideMark/>
          </w:tcPr>
          <w:p w14:paraId="1EAC1D94" w14:textId="77777777" w:rsidR="00EC09AA" w:rsidRPr="00CD5F2B" w:rsidRDefault="00EC09AA" w:rsidP="00EC09AA">
            <w:pPr>
              <w:spacing w:after="0" w:line="240" w:lineRule="auto"/>
              <w:rPr>
                <w:rFonts w:ascii="Calibri" w:eastAsia="Times New Roman" w:hAnsi="Calibri" w:cs="Calibri"/>
                <w:color w:val="000000"/>
                <w:sz w:val="18"/>
                <w:szCs w:val="18"/>
              </w:rPr>
            </w:pPr>
          </w:p>
        </w:tc>
        <w:tc>
          <w:tcPr>
            <w:tcW w:w="2840" w:type="dxa"/>
            <w:vMerge/>
            <w:vAlign w:val="center"/>
            <w:hideMark/>
          </w:tcPr>
          <w:p w14:paraId="4BF7776E" w14:textId="77777777" w:rsidR="00EC09AA" w:rsidRPr="00CD5F2B" w:rsidRDefault="00EC09AA" w:rsidP="00EC09AA">
            <w:pPr>
              <w:spacing w:after="0" w:line="240" w:lineRule="auto"/>
              <w:rPr>
                <w:rFonts w:ascii="Calibri" w:eastAsia="Times New Roman" w:hAnsi="Calibri" w:cs="Calibri"/>
                <w:color w:val="000000"/>
                <w:sz w:val="18"/>
                <w:szCs w:val="18"/>
              </w:rPr>
            </w:pPr>
          </w:p>
        </w:tc>
        <w:tc>
          <w:tcPr>
            <w:tcW w:w="3685" w:type="dxa"/>
            <w:vMerge/>
            <w:vAlign w:val="center"/>
            <w:hideMark/>
          </w:tcPr>
          <w:p w14:paraId="6FAD876E" w14:textId="77777777" w:rsidR="00EC09AA" w:rsidRPr="00CD5F2B" w:rsidRDefault="00EC09AA" w:rsidP="00EC09AA">
            <w:pPr>
              <w:spacing w:after="0" w:line="240" w:lineRule="auto"/>
              <w:rPr>
                <w:rFonts w:ascii="Calibri" w:eastAsia="Times New Roman" w:hAnsi="Calibri" w:cs="Calibri"/>
                <w:color w:val="000000"/>
                <w:sz w:val="18"/>
                <w:szCs w:val="18"/>
              </w:rPr>
            </w:pPr>
          </w:p>
        </w:tc>
      </w:tr>
      <w:tr w:rsidR="00EC09AA" w:rsidRPr="00EC09AA" w14:paraId="475B9D94" w14:textId="77777777" w:rsidTr="00C01413">
        <w:trPr>
          <w:trHeight w:val="732"/>
        </w:trPr>
        <w:tc>
          <w:tcPr>
            <w:tcW w:w="2840" w:type="dxa"/>
            <w:shd w:val="clear" w:color="auto" w:fill="auto"/>
            <w:vAlign w:val="center"/>
            <w:hideMark/>
          </w:tcPr>
          <w:p w14:paraId="5A93E292" w14:textId="6C3FD87A"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Validation Lot Run</w:t>
            </w:r>
          </w:p>
        </w:tc>
        <w:tc>
          <w:tcPr>
            <w:tcW w:w="2840" w:type="dxa"/>
            <w:shd w:val="clear" w:color="auto" w:fill="auto"/>
            <w:vAlign w:val="center"/>
            <w:hideMark/>
          </w:tcPr>
          <w:p w14:paraId="7667EE33" w14:textId="5BC40ADC"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 xml:space="preserve">Minimum of </w:t>
            </w:r>
            <w:r w:rsidR="00B24527" w:rsidRPr="00CD5F2B">
              <w:rPr>
                <w:rFonts w:ascii="Calibri" w:eastAsia="Times New Roman" w:hAnsi="Calibri" w:cs="Calibri"/>
                <w:color w:val="000000"/>
                <w:sz w:val="18"/>
                <w:szCs w:val="18"/>
              </w:rPr>
              <w:t>1</w:t>
            </w:r>
            <w:r w:rsidRPr="00CD5F2B">
              <w:rPr>
                <w:rFonts w:ascii="Calibri" w:eastAsia="Times New Roman" w:hAnsi="Calibri" w:cs="Calibri"/>
                <w:color w:val="000000"/>
                <w:sz w:val="18"/>
                <w:szCs w:val="18"/>
              </w:rPr>
              <w:t>,</w:t>
            </w:r>
            <w:r w:rsidR="00B24527" w:rsidRPr="00CD5F2B">
              <w:rPr>
                <w:rFonts w:ascii="Calibri" w:eastAsia="Times New Roman" w:hAnsi="Calibri" w:cs="Calibri"/>
                <w:color w:val="000000"/>
                <w:sz w:val="18"/>
                <w:szCs w:val="18"/>
              </w:rPr>
              <w:t>0</w:t>
            </w:r>
            <w:r w:rsidRPr="00CD5F2B">
              <w:rPr>
                <w:rFonts w:ascii="Calibri" w:eastAsia="Times New Roman" w:hAnsi="Calibri" w:cs="Calibri"/>
                <w:color w:val="000000"/>
                <w:sz w:val="18"/>
                <w:szCs w:val="18"/>
              </w:rPr>
              <w:t xml:space="preserve">00 fresh units in full product test flow (ALL temperature passes) </w:t>
            </w:r>
          </w:p>
        </w:tc>
        <w:tc>
          <w:tcPr>
            <w:tcW w:w="3685" w:type="dxa"/>
            <w:shd w:val="clear" w:color="auto" w:fill="auto"/>
            <w:vAlign w:val="center"/>
            <w:hideMark/>
          </w:tcPr>
          <w:p w14:paraId="0C2A21B4" w14:textId="2095A0C2" w:rsidR="00EC09AA" w:rsidRPr="00CD5F2B" w:rsidRDefault="00434FE3"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Split lot y</w:t>
            </w:r>
            <w:r w:rsidR="00EC09AA" w:rsidRPr="00CD5F2B">
              <w:rPr>
                <w:rFonts w:ascii="Calibri" w:eastAsia="Times New Roman" w:hAnsi="Calibri" w:cs="Calibri"/>
                <w:color w:val="000000"/>
                <w:sz w:val="18"/>
                <w:szCs w:val="18"/>
              </w:rPr>
              <w:t>ield comparison between sending site</w:t>
            </w:r>
            <w:r w:rsidRPr="00CD5F2B">
              <w:rPr>
                <w:rFonts w:ascii="Calibri" w:eastAsia="Times New Roman" w:hAnsi="Calibri" w:cs="Calibri"/>
                <w:color w:val="000000"/>
                <w:sz w:val="18"/>
                <w:szCs w:val="18"/>
              </w:rPr>
              <w:t xml:space="preserve"> </w:t>
            </w:r>
            <w:r w:rsidR="00EC09AA" w:rsidRPr="00CD5F2B">
              <w:rPr>
                <w:rFonts w:ascii="Calibri" w:eastAsia="Times New Roman" w:hAnsi="Calibri" w:cs="Calibri"/>
                <w:color w:val="000000"/>
                <w:sz w:val="18"/>
                <w:szCs w:val="18"/>
              </w:rPr>
              <w:t>vs. receiving site should match</w:t>
            </w:r>
          </w:p>
        </w:tc>
      </w:tr>
      <w:tr w:rsidR="00EC09AA" w:rsidRPr="00EC09AA" w14:paraId="7F38566C" w14:textId="77777777" w:rsidTr="00C01413">
        <w:trPr>
          <w:trHeight w:val="492"/>
        </w:trPr>
        <w:tc>
          <w:tcPr>
            <w:tcW w:w="2840" w:type="dxa"/>
            <w:shd w:val="clear" w:color="auto" w:fill="auto"/>
            <w:vAlign w:val="center"/>
            <w:hideMark/>
          </w:tcPr>
          <w:p w14:paraId="20B91088" w14:textId="77777777"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Untrimmed/Fresh unit verification using QA program</w:t>
            </w:r>
          </w:p>
        </w:tc>
        <w:tc>
          <w:tcPr>
            <w:tcW w:w="2840" w:type="dxa"/>
            <w:shd w:val="clear" w:color="auto" w:fill="auto"/>
            <w:vAlign w:val="center"/>
            <w:hideMark/>
          </w:tcPr>
          <w:p w14:paraId="76BBFC1B" w14:textId="77777777"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5 Fresh (Untrimmed) unit tested in QA Program.</w:t>
            </w:r>
          </w:p>
        </w:tc>
        <w:tc>
          <w:tcPr>
            <w:tcW w:w="3685" w:type="dxa"/>
            <w:shd w:val="clear" w:color="auto" w:fill="auto"/>
            <w:vAlign w:val="center"/>
            <w:hideMark/>
          </w:tcPr>
          <w:p w14:paraId="24C39BAF" w14:textId="2DCEC2E5" w:rsidR="00EC09AA" w:rsidRPr="00CD5F2B" w:rsidRDefault="00846188"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QC program must detect untrimmed or fresh parts</w:t>
            </w:r>
          </w:p>
        </w:tc>
      </w:tr>
      <w:tr w:rsidR="00B573D7" w:rsidRPr="00EC09AA" w14:paraId="573B8621" w14:textId="77777777" w:rsidTr="00C01413">
        <w:trPr>
          <w:trHeight w:val="896"/>
        </w:trPr>
        <w:tc>
          <w:tcPr>
            <w:tcW w:w="2840" w:type="dxa"/>
            <w:shd w:val="clear" w:color="auto" w:fill="auto"/>
            <w:vAlign w:val="center"/>
            <w:hideMark/>
          </w:tcPr>
          <w:p w14:paraId="2F5862E0" w14:textId="77777777" w:rsidR="00B573D7" w:rsidRPr="00CD5F2B" w:rsidRDefault="00B573D7"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GR&amp;R</w:t>
            </w:r>
          </w:p>
        </w:tc>
        <w:tc>
          <w:tcPr>
            <w:tcW w:w="2840" w:type="dxa"/>
            <w:shd w:val="clear" w:color="auto" w:fill="auto"/>
            <w:vAlign w:val="center"/>
            <w:hideMark/>
          </w:tcPr>
          <w:p w14:paraId="6CD5E5BE" w14:textId="77777777" w:rsidR="00B573D7" w:rsidRPr="00CD5F2B" w:rsidRDefault="00B573D7"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10 Bin 1 units tested on 1 board and 3 testers</w:t>
            </w:r>
          </w:p>
        </w:tc>
        <w:tc>
          <w:tcPr>
            <w:tcW w:w="3685" w:type="dxa"/>
            <w:shd w:val="clear" w:color="auto" w:fill="auto"/>
            <w:vAlign w:val="center"/>
            <w:hideMark/>
          </w:tcPr>
          <w:p w14:paraId="64DB96F8" w14:textId="6C47DA9C" w:rsidR="00B573D7" w:rsidRPr="00CD5F2B" w:rsidRDefault="00B573D7"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R&amp;R % =&lt;10%</w:t>
            </w:r>
          </w:p>
        </w:tc>
      </w:tr>
    </w:tbl>
    <w:p w14:paraId="0132A657" w14:textId="7A7E8FAB" w:rsidR="004D6946" w:rsidRPr="002E20EF" w:rsidRDefault="002E20EF" w:rsidP="002E20EF">
      <w:pPr>
        <w:pStyle w:val="ListParagraph"/>
        <w:numPr>
          <w:ilvl w:val="0"/>
          <w:numId w:val="2"/>
        </w:numPr>
        <w:jc w:val="both"/>
        <w:rPr>
          <w:i/>
          <w:sz w:val="18"/>
        </w:rPr>
      </w:pPr>
      <w:r w:rsidRPr="002E20EF">
        <w:rPr>
          <w:i/>
          <w:sz w:val="18"/>
        </w:rPr>
        <w:t>SS = Sending Site</w:t>
      </w:r>
    </w:p>
    <w:p w14:paraId="645A7FC4" w14:textId="20307CB0" w:rsidR="002E20EF" w:rsidRPr="002E20EF" w:rsidRDefault="002E20EF" w:rsidP="002E20EF">
      <w:pPr>
        <w:pStyle w:val="ListParagraph"/>
        <w:numPr>
          <w:ilvl w:val="0"/>
          <w:numId w:val="2"/>
        </w:numPr>
        <w:jc w:val="both"/>
        <w:rPr>
          <w:i/>
          <w:sz w:val="18"/>
        </w:rPr>
      </w:pPr>
      <w:r w:rsidRPr="002E20EF">
        <w:rPr>
          <w:i/>
          <w:sz w:val="18"/>
        </w:rPr>
        <w:t>RS = Receiving Site</w:t>
      </w:r>
    </w:p>
    <w:p w14:paraId="3CBD828B" w14:textId="77777777" w:rsidR="00D63EA7" w:rsidRDefault="00D63EA7" w:rsidP="007056AA">
      <w:pPr>
        <w:jc w:val="both"/>
      </w:pPr>
    </w:p>
    <w:p w14:paraId="77A073B4" w14:textId="6A2E30C7" w:rsidR="004855B3" w:rsidRDefault="003871D3" w:rsidP="007056AA">
      <w:pPr>
        <w:jc w:val="both"/>
        <w:rPr>
          <w:b/>
        </w:rPr>
      </w:pPr>
      <w:r>
        <w:t>T</w:t>
      </w:r>
      <w:r w:rsidR="004855B3" w:rsidRPr="008E4FE3">
        <w:t xml:space="preserve">o validate full set-up functionality such as hardware, software, test paraphernalia and tester platform, 5 correlation devices of </w:t>
      </w:r>
      <w:r w:rsidR="00472F49">
        <w:t>LT86</w:t>
      </w:r>
      <w:r w:rsidR="00CF4307">
        <w:t>09</w:t>
      </w:r>
      <w:r w:rsidR="00F24480">
        <w:t>A</w:t>
      </w:r>
      <w:r w:rsidR="004855B3" w:rsidRPr="008E4FE3">
        <w:t xml:space="preserve"> were tested both in ADSG and ADGT. Data between sites were analyzed and summarized in Table </w:t>
      </w:r>
      <w:r w:rsidR="00F24480">
        <w:t>4</w:t>
      </w:r>
      <w:r w:rsidR="004855B3" w:rsidRPr="008E4FE3">
        <w:t>.</w:t>
      </w:r>
    </w:p>
    <w:p w14:paraId="4682717B" w14:textId="0A482A51" w:rsidR="00195C4A" w:rsidRPr="001437B9" w:rsidRDefault="00BB72FD" w:rsidP="00195C4A">
      <w:pPr>
        <w:rPr>
          <w:rFonts w:cstheme="minorHAnsi"/>
          <w:i/>
          <w:iCs/>
        </w:rPr>
      </w:pPr>
      <w:r w:rsidRPr="001437B9">
        <w:rPr>
          <w:rFonts w:cstheme="minorHAnsi"/>
          <w:b/>
        </w:rPr>
        <w:lastRenderedPageBreak/>
        <w:t xml:space="preserve">Table </w:t>
      </w:r>
      <w:r w:rsidR="00F24480">
        <w:rPr>
          <w:rFonts w:cstheme="minorHAnsi"/>
          <w:b/>
        </w:rPr>
        <w:t>4</w:t>
      </w:r>
      <w:r w:rsidRPr="001437B9">
        <w:rPr>
          <w:rFonts w:cstheme="minorHAnsi"/>
          <w:b/>
        </w:rPr>
        <w:t xml:space="preserve">: </w:t>
      </w:r>
      <w:r w:rsidRPr="00163A63">
        <w:rPr>
          <w:rFonts w:cstheme="minorHAnsi"/>
          <w:i/>
        </w:rPr>
        <w:t>Correlation Device</w:t>
      </w:r>
      <w:r w:rsidR="00FF0514" w:rsidRPr="00163A63">
        <w:rPr>
          <w:rFonts w:cstheme="minorHAnsi"/>
          <w:i/>
        </w:rPr>
        <w:t xml:space="preserve"> Run result</w:t>
      </w:r>
    </w:p>
    <w:tbl>
      <w:tblPr>
        <w:tblStyle w:val="TableGrid"/>
        <w:tblW w:w="9355" w:type="dxa"/>
        <w:jc w:val="center"/>
        <w:tblLook w:val="04A0" w:firstRow="1" w:lastRow="0" w:firstColumn="1" w:lastColumn="0" w:noHBand="0" w:noVBand="1"/>
      </w:tblPr>
      <w:tblGrid>
        <w:gridCol w:w="1243"/>
        <w:gridCol w:w="2457"/>
        <w:gridCol w:w="2112"/>
        <w:gridCol w:w="3543"/>
      </w:tblGrid>
      <w:tr w:rsidR="00A32689" w:rsidRPr="001437B9" w14:paraId="417C9AFD" w14:textId="77777777" w:rsidTr="00C01413">
        <w:trPr>
          <w:trHeight w:val="825"/>
          <w:jc w:val="center"/>
        </w:trPr>
        <w:tc>
          <w:tcPr>
            <w:tcW w:w="1243" w:type="dxa"/>
            <w:vAlign w:val="center"/>
          </w:tcPr>
          <w:p w14:paraId="15486676" w14:textId="77777777" w:rsidR="00A32689" w:rsidRPr="00B573D7" w:rsidRDefault="00A32689" w:rsidP="00B573D7">
            <w:pPr>
              <w:jc w:val="center"/>
              <w:rPr>
                <w:rFonts w:cstheme="minorHAnsi"/>
                <w:b/>
                <w:bCs/>
                <w:iCs/>
                <w:sz w:val="18"/>
                <w:szCs w:val="18"/>
              </w:rPr>
            </w:pPr>
            <w:r w:rsidRPr="00B573D7">
              <w:rPr>
                <w:rFonts w:cstheme="minorHAnsi"/>
                <w:b/>
                <w:bCs/>
                <w:iCs/>
                <w:sz w:val="18"/>
                <w:szCs w:val="18"/>
              </w:rPr>
              <w:t>Generic</w:t>
            </w:r>
          </w:p>
        </w:tc>
        <w:tc>
          <w:tcPr>
            <w:tcW w:w="2457" w:type="dxa"/>
            <w:vAlign w:val="center"/>
          </w:tcPr>
          <w:p w14:paraId="158F6A20" w14:textId="77777777" w:rsidR="00A32689" w:rsidRPr="00B573D7" w:rsidRDefault="00A32689" w:rsidP="00B573D7">
            <w:pPr>
              <w:jc w:val="center"/>
              <w:rPr>
                <w:rFonts w:cstheme="minorHAnsi"/>
                <w:b/>
                <w:bCs/>
                <w:iCs/>
                <w:sz w:val="18"/>
                <w:szCs w:val="18"/>
              </w:rPr>
            </w:pPr>
            <w:r w:rsidRPr="00B573D7">
              <w:rPr>
                <w:rFonts w:cstheme="minorHAnsi"/>
                <w:b/>
                <w:bCs/>
                <w:iCs/>
                <w:sz w:val="18"/>
                <w:szCs w:val="18"/>
              </w:rPr>
              <w:t>Package</w:t>
            </w:r>
          </w:p>
        </w:tc>
        <w:tc>
          <w:tcPr>
            <w:tcW w:w="2112" w:type="dxa"/>
            <w:vAlign w:val="center"/>
          </w:tcPr>
          <w:p w14:paraId="7238650A" w14:textId="3EF2F391" w:rsidR="00A32689" w:rsidRPr="00B573D7" w:rsidRDefault="00A32689" w:rsidP="00B573D7">
            <w:pPr>
              <w:jc w:val="center"/>
              <w:rPr>
                <w:rFonts w:cstheme="minorHAnsi"/>
                <w:b/>
                <w:bCs/>
                <w:iCs/>
                <w:sz w:val="18"/>
                <w:szCs w:val="18"/>
              </w:rPr>
            </w:pPr>
            <w:r w:rsidRPr="00B573D7">
              <w:rPr>
                <w:rFonts w:cstheme="minorHAnsi"/>
                <w:b/>
                <w:bCs/>
                <w:iCs/>
                <w:sz w:val="18"/>
                <w:szCs w:val="18"/>
              </w:rPr>
              <w:t>No. of correlation device</w:t>
            </w:r>
          </w:p>
        </w:tc>
        <w:tc>
          <w:tcPr>
            <w:tcW w:w="3543" w:type="dxa"/>
            <w:vAlign w:val="center"/>
          </w:tcPr>
          <w:p w14:paraId="78892C7C" w14:textId="47842AAC" w:rsidR="00A32689" w:rsidRPr="00B573D7" w:rsidRDefault="00340CA2" w:rsidP="00B573D7">
            <w:pPr>
              <w:pStyle w:val="Default"/>
              <w:jc w:val="center"/>
              <w:rPr>
                <w:rFonts w:asciiTheme="minorHAnsi" w:hAnsiTheme="minorHAnsi" w:cstheme="minorHAnsi"/>
                <w:b/>
                <w:bCs/>
                <w:sz w:val="18"/>
                <w:szCs w:val="18"/>
              </w:rPr>
            </w:pPr>
            <w:r w:rsidRPr="00B573D7">
              <w:rPr>
                <w:rFonts w:asciiTheme="minorHAnsi" w:hAnsiTheme="minorHAnsi" w:cstheme="minorHAnsi"/>
                <w:b/>
                <w:bCs/>
                <w:sz w:val="18"/>
                <w:szCs w:val="18"/>
              </w:rPr>
              <w:t xml:space="preserve">ALL </w:t>
            </w:r>
            <w:r w:rsidR="00DB37CB" w:rsidRPr="00B573D7">
              <w:rPr>
                <w:rFonts w:asciiTheme="minorHAnsi" w:hAnsiTheme="minorHAnsi" w:cstheme="minorHAnsi"/>
                <w:b/>
                <w:bCs/>
                <w:sz w:val="18"/>
                <w:szCs w:val="18"/>
              </w:rPr>
              <w:t>correlation devices</w:t>
            </w:r>
            <w:r w:rsidRPr="00B573D7">
              <w:rPr>
                <w:rFonts w:asciiTheme="minorHAnsi" w:hAnsiTheme="minorHAnsi" w:cstheme="minorHAnsi"/>
                <w:b/>
                <w:bCs/>
                <w:sz w:val="18"/>
                <w:szCs w:val="18"/>
              </w:rPr>
              <w:t xml:space="preserve"> </w:t>
            </w:r>
            <w:r w:rsidR="00A32689" w:rsidRPr="00B573D7">
              <w:rPr>
                <w:rFonts w:asciiTheme="minorHAnsi" w:hAnsiTheme="minorHAnsi" w:cstheme="minorHAnsi"/>
                <w:b/>
                <w:bCs/>
                <w:sz w:val="18"/>
                <w:szCs w:val="18"/>
              </w:rPr>
              <w:t>passed?</w:t>
            </w:r>
          </w:p>
        </w:tc>
      </w:tr>
      <w:tr w:rsidR="00A32689" w:rsidRPr="001437B9" w14:paraId="06310E7C" w14:textId="77777777" w:rsidTr="00C01413">
        <w:trPr>
          <w:trHeight w:val="272"/>
          <w:jc w:val="center"/>
        </w:trPr>
        <w:tc>
          <w:tcPr>
            <w:tcW w:w="1243" w:type="dxa"/>
            <w:vAlign w:val="center"/>
          </w:tcPr>
          <w:p w14:paraId="6452C52F" w14:textId="0D8C16CF" w:rsidR="00A32689" w:rsidRPr="00A14107" w:rsidRDefault="00472F49" w:rsidP="00B573D7">
            <w:pPr>
              <w:jc w:val="center"/>
              <w:rPr>
                <w:rFonts w:cstheme="minorHAnsi"/>
                <w:iCs/>
                <w:sz w:val="18"/>
                <w:szCs w:val="18"/>
              </w:rPr>
            </w:pPr>
            <w:r>
              <w:rPr>
                <w:rFonts w:cstheme="minorHAnsi"/>
                <w:iCs/>
                <w:sz w:val="18"/>
                <w:szCs w:val="18"/>
              </w:rPr>
              <w:t>LT86</w:t>
            </w:r>
            <w:r w:rsidR="00BC1E0C">
              <w:rPr>
                <w:rFonts w:cstheme="minorHAnsi"/>
                <w:iCs/>
                <w:sz w:val="18"/>
                <w:szCs w:val="18"/>
              </w:rPr>
              <w:t>09</w:t>
            </w:r>
            <w:r w:rsidR="00F24480">
              <w:rPr>
                <w:rFonts w:cstheme="minorHAnsi"/>
                <w:iCs/>
                <w:sz w:val="18"/>
                <w:szCs w:val="18"/>
              </w:rPr>
              <w:t>A</w:t>
            </w:r>
          </w:p>
        </w:tc>
        <w:tc>
          <w:tcPr>
            <w:tcW w:w="2457" w:type="dxa"/>
            <w:vAlign w:val="center"/>
          </w:tcPr>
          <w:p w14:paraId="56637DC8" w14:textId="13CAC14A" w:rsidR="00A32689" w:rsidRPr="00940DD9" w:rsidRDefault="00F11621" w:rsidP="00B573D7">
            <w:pPr>
              <w:jc w:val="center"/>
              <w:rPr>
                <w:rFonts w:cstheme="minorHAnsi"/>
                <w:iCs/>
                <w:sz w:val="18"/>
                <w:szCs w:val="18"/>
                <w:highlight w:val="yellow"/>
              </w:rPr>
            </w:pPr>
            <w:r>
              <w:rPr>
                <w:rFonts w:cstheme="minorHAnsi"/>
                <w:iCs/>
                <w:sz w:val="18"/>
                <w:szCs w:val="18"/>
              </w:rPr>
              <w:t>1</w:t>
            </w:r>
            <w:r w:rsidR="00BC1E0C">
              <w:rPr>
                <w:rFonts w:cstheme="minorHAnsi"/>
                <w:iCs/>
                <w:sz w:val="18"/>
                <w:szCs w:val="18"/>
              </w:rPr>
              <w:t>0</w:t>
            </w:r>
            <w:r>
              <w:rPr>
                <w:rFonts w:cstheme="minorHAnsi"/>
                <w:iCs/>
                <w:sz w:val="18"/>
                <w:szCs w:val="18"/>
              </w:rPr>
              <w:t>-LEAD PLASTIC MSOP</w:t>
            </w:r>
          </w:p>
        </w:tc>
        <w:tc>
          <w:tcPr>
            <w:tcW w:w="2112" w:type="dxa"/>
            <w:vAlign w:val="center"/>
          </w:tcPr>
          <w:p w14:paraId="5E71521E" w14:textId="0A69C8D8" w:rsidR="00A32689" w:rsidRPr="00940DD9" w:rsidRDefault="00BC1E0C" w:rsidP="00B573D7">
            <w:pPr>
              <w:jc w:val="center"/>
              <w:rPr>
                <w:rFonts w:cstheme="minorHAnsi"/>
                <w:iCs/>
                <w:sz w:val="18"/>
                <w:szCs w:val="18"/>
                <w:highlight w:val="yellow"/>
              </w:rPr>
            </w:pPr>
            <w:r>
              <w:rPr>
                <w:rFonts w:cstheme="minorHAnsi"/>
                <w:iCs/>
                <w:sz w:val="18"/>
                <w:szCs w:val="18"/>
              </w:rPr>
              <w:t>10</w:t>
            </w:r>
            <w:r w:rsidR="00A32689" w:rsidRPr="00212F9C">
              <w:rPr>
                <w:rFonts w:cstheme="minorHAnsi"/>
                <w:iCs/>
                <w:sz w:val="18"/>
                <w:szCs w:val="18"/>
              </w:rPr>
              <w:t xml:space="preserve"> units</w:t>
            </w:r>
          </w:p>
        </w:tc>
        <w:tc>
          <w:tcPr>
            <w:tcW w:w="3543" w:type="dxa"/>
            <w:vAlign w:val="center"/>
          </w:tcPr>
          <w:p w14:paraId="3C683E76" w14:textId="72916001" w:rsidR="00A32689" w:rsidRPr="00A14107" w:rsidRDefault="00A32689" w:rsidP="00B573D7">
            <w:pPr>
              <w:jc w:val="center"/>
              <w:rPr>
                <w:rFonts w:cstheme="minorHAnsi"/>
                <w:iCs/>
                <w:sz w:val="18"/>
                <w:szCs w:val="18"/>
              </w:rPr>
            </w:pPr>
            <w:r w:rsidRPr="00A14107">
              <w:rPr>
                <w:rFonts w:cstheme="minorHAnsi"/>
                <w:iCs/>
                <w:sz w:val="18"/>
                <w:szCs w:val="18"/>
              </w:rPr>
              <w:t>Y</w:t>
            </w:r>
            <w:r w:rsidR="002C4D85">
              <w:rPr>
                <w:rFonts w:cstheme="minorHAnsi"/>
                <w:iCs/>
                <w:sz w:val="18"/>
                <w:szCs w:val="18"/>
              </w:rPr>
              <w:t>ES</w:t>
            </w:r>
          </w:p>
        </w:tc>
      </w:tr>
    </w:tbl>
    <w:p w14:paraId="4D45E6E9" w14:textId="77777777" w:rsidR="00D63EA7" w:rsidRDefault="00D63EA7" w:rsidP="00CD5F2B">
      <w:pPr>
        <w:jc w:val="both"/>
      </w:pPr>
    </w:p>
    <w:p w14:paraId="6A632660" w14:textId="1BD2FC38" w:rsidR="0058168B" w:rsidRDefault="00EA0BFF" w:rsidP="00CD5F2B">
      <w:pPr>
        <w:jc w:val="both"/>
      </w:pPr>
      <w:r>
        <w:t xml:space="preserve">The </w:t>
      </w:r>
      <w:r w:rsidR="00472F49">
        <w:t>LT86</w:t>
      </w:r>
      <w:r w:rsidR="00BC1E0C">
        <w:t>09</w:t>
      </w:r>
      <w:r w:rsidR="00F24480">
        <w:t>A</w:t>
      </w:r>
      <w:r>
        <w:t xml:space="preserve"> was qualified by </w:t>
      </w:r>
      <w:r w:rsidR="003871D3">
        <w:t>testing</w:t>
      </w:r>
      <w:r>
        <w:t xml:space="preserve"> a </w:t>
      </w:r>
      <w:r w:rsidR="003575D9">
        <w:t>correlation</w:t>
      </w:r>
      <w:r>
        <w:t xml:space="preserve"> lot </w:t>
      </w:r>
      <w:r w:rsidR="00B97E96">
        <w:t xml:space="preserve">with minimum </w:t>
      </w:r>
      <w:r w:rsidR="00A90AA6">
        <w:t>3</w:t>
      </w:r>
      <w:r w:rsidRPr="0026199D">
        <w:rPr>
          <w:color w:val="000000" w:themeColor="text1"/>
        </w:rPr>
        <w:t>00 units b</w:t>
      </w:r>
      <w:r w:rsidRPr="005A29A1">
        <w:rPr>
          <w:color w:val="000000" w:themeColor="text1"/>
        </w:rPr>
        <w:t xml:space="preserve">oth </w:t>
      </w:r>
      <w:r>
        <w:t>in ADSG and ADGT. This is to c</w:t>
      </w:r>
      <w:r w:rsidRPr="00526E90">
        <w:t>aptur</w:t>
      </w:r>
      <w:r>
        <w:t>e</w:t>
      </w:r>
      <w:r w:rsidRPr="00526E90">
        <w:t xml:space="preserve"> variation in hardware, tester and set-up condition thru mean shift and sigma spread. This is to ensure the parameter measurement are still within the accepted range of variations.</w:t>
      </w:r>
      <w:r>
        <w:t xml:space="preserve"> Data between sites were analyzed and summarized in Table </w:t>
      </w:r>
      <w:r w:rsidR="00F24480">
        <w:t>5</w:t>
      </w:r>
      <w:r>
        <w:t xml:space="preserve">. </w:t>
      </w:r>
    </w:p>
    <w:p w14:paraId="2BC342B1" w14:textId="6F654484" w:rsidR="009F4F24" w:rsidRPr="001437B9" w:rsidRDefault="002D0A95">
      <w:pPr>
        <w:rPr>
          <w:rFonts w:cstheme="minorHAnsi"/>
          <w:iCs/>
        </w:rPr>
      </w:pPr>
      <w:r w:rsidRPr="001437B9">
        <w:rPr>
          <w:rFonts w:cstheme="minorHAnsi"/>
          <w:b/>
          <w:bCs/>
        </w:rPr>
        <w:t xml:space="preserve">Table </w:t>
      </w:r>
      <w:r w:rsidR="00F24480">
        <w:rPr>
          <w:rFonts w:cstheme="minorHAnsi"/>
          <w:b/>
          <w:bCs/>
        </w:rPr>
        <w:t>5</w:t>
      </w:r>
      <w:r w:rsidRPr="001437B9">
        <w:rPr>
          <w:rFonts w:cstheme="minorHAnsi"/>
          <w:b/>
          <w:bCs/>
        </w:rPr>
        <w:t xml:space="preserve">: </w:t>
      </w:r>
      <w:r w:rsidR="0047516D" w:rsidRPr="0047516D">
        <w:rPr>
          <w:rFonts w:cstheme="minorHAnsi"/>
          <w:bCs/>
          <w:i/>
        </w:rPr>
        <w:t xml:space="preserve">Product </w:t>
      </w:r>
      <w:r w:rsidR="003A22B3">
        <w:rPr>
          <w:rFonts w:cstheme="minorHAnsi"/>
          <w:bCs/>
          <w:i/>
        </w:rPr>
        <w:t xml:space="preserve">Site Transfer </w:t>
      </w:r>
      <w:r w:rsidR="004B4249">
        <w:rPr>
          <w:rFonts w:cstheme="minorHAnsi"/>
          <w:i/>
          <w:iCs/>
        </w:rPr>
        <w:t>Correlation</w:t>
      </w:r>
    </w:p>
    <w:tbl>
      <w:tblPr>
        <w:tblStyle w:val="TableGrid"/>
        <w:tblW w:w="9355" w:type="dxa"/>
        <w:jc w:val="center"/>
        <w:tblLook w:val="04A0" w:firstRow="1" w:lastRow="0" w:firstColumn="1" w:lastColumn="0" w:noHBand="0" w:noVBand="1"/>
      </w:tblPr>
      <w:tblGrid>
        <w:gridCol w:w="1087"/>
        <w:gridCol w:w="856"/>
        <w:gridCol w:w="1290"/>
        <w:gridCol w:w="1083"/>
        <w:gridCol w:w="604"/>
        <w:gridCol w:w="966"/>
        <w:gridCol w:w="1105"/>
        <w:gridCol w:w="1287"/>
        <w:gridCol w:w="1077"/>
      </w:tblGrid>
      <w:tr w:rsidR="00862138" w:rsidRPr="00122E9E" w14:paraId="1D399CD1" w14:textId="516059EF" w:rsidTr="00C01413">
        <w:trPr>
          <w:trHeight w:val="410"/>
          <w:jc w:val="center"/>
        </w:trPr>
        <w:tc>
          <w:tcPr>
            <w:tcW w:w="1087" w:type="dxa"/>
            <w:vAlign w:val="center"/>
          </w:tcPr>
          <w:p w14:paraId="0357B968" w14:textId="3CA28F8C" w:rsidR="00862138" w:rsidRPr="00B573D7" w:rsidRDefault="00862138" w:rsidP="00B573D7">
            <w:pPr>
              <w:jc w:val="center"/>
              <w:rPr>
                <w:rFonts w:cstheme="minorHAnsi"/>
                <w:b/>
                <w:bCs/>
                <w:iCs/>
                <w:sz w:val="16"/>
              </w:rPr>
            </w:pPr>
            <w:r w:rsidRPr="00B573D7">
              <w:rPr>
                <w:rFonts w:cstheme="minorHAnsi"/>
                <w:b/>
                <w:bCs/>
                <w:iCs/>
                <w:sz w:val="16"/>
              </w:rPr>
              <w:t>Temperature</w:t>
            </w:r>
          </w:p>
        </w:tc>
        <w:tc>
          <w:tcPr>
            <w:tcW w:w="856" w:type="dxa"/>
            <w:vAlign w:val="center"/>
          </w:tcPr>
          <w:p w14:paraId="516D5B29" w14:textId="56CFF786" w:rsidR="00862138" w:rsidRPr="00B573D7" w:rsidRDefault="00862138" w:rsidP="00B573D7">
            <w:pPr>
              <w:jc w:val="center"/>
              <w:rPr>
                <w:rFonts w:cstheme="minorHAnsi"/>
                <w:b/>
                <w:bCs/>
                <w:iCs/>
                <w:sz w:val="16"/>
              </w:rPr>
            </w:pPr>
            <w:r w:rsidRPr="00B573D7">
              <w:rPr>
                <w:rFonts w:cstheme="minorHAnsi"/>
                <w:b/>
                <w:bCs/>
                <w:iCs/>
                <w:sz w:val="16"/>
              </w:rPr>
              <w:t>Generic</w:t>
            </w:r>
          </w:p>
        </w:tc>
        <w:tc>
          <w:tcPr>
            <w:tcW w:w="1290" w:type="dxa"/>
            <w:vAlign w:val="center"/>
          </w:tcPr>
          <w:p w14:paraId="6B4F167F" w14:textId="220285CA" w:rsidR="00862138" w:rsidRPr="00B573D7" w:rsidRDefault="00862138" w:rsidP="00B573D7">
            <w:pPr>
              <w:jc w:val="center"/>
              <w:rPr>
                <w:rFonts w:cstheme="minorHAnsi"/>
                <w:b/>
                <w:bCs/>
                <w:iCs/>
                <w:sz w:val="16"/>
              </w:rPr>
            </w:pPr>
            <w:r w:rsidRPr="00B573D7">
              <w:rPr>
                <w:rFonts w:cstheme="minorHAnsi"/>
                <w:b/>
                <w:bCs/>
                <w:iCs/>
                <w:sz w:val="16"/>
              </w:rPr>
              <w:t>Package</w:t>
            </w:r>
          </w:p>
        </w:tc>
        <w:tc>
          <w:tcPr>
            <w:tcW w:w="1083" w:type="dxa"/>
            <w:vAlign w:val="center"/>
          </w:tcPr>
          <w:p w14:paraId="541F07D6" w14:textId="7137EA7E" w:rsidR="00862138" w:rsidRPr="00B573D7" w:rsidRDefault="00862138" w:rsidP="00B573D7">
            <w:pPr>
              <w:jc w:val="center"/>
              <w:rPr>
                <w:rFonts w:cstheme="minorHAnsi"/>
                <w:b/>
                <w:bCs/>
                <w:iCs/>
                <w:sz w:val="16"/>
              </w:rPr>
            </w:pPr>
            <w:r w:rsidRPr="00B573D7">
              <w:rPr>
                <w:rFonts w:cstheme="minorHAnsi"/>
                <w:b/>
                <w:bCs/>
                <w:iCs/>
                <w:sz w:val="16"/>
              </w:rPr>
              <w:t>Lot Number</w:t>
            </w:r>
          </w:p>
        </w:tc>
        <w:tc>
          <w:tcPr>
            <w:tcW w:w="604" w:type="dxa"/>
            <w:vAlign w:val="center"/>
          </w:tcPr>
          <w:p w14:paraId="457C86C4" w14:textId="1C183336" w:rsidR="00862138" w:rsidRPr="00B573D7" w:rsidRDefault="00862138" w:rsidP="00B573D7">
            <w:pPr>
              <w:jc w:val="center"/>
              <w:rPr>
                <w:rFonts w:cstheme="minorHAnsi"/>
                <w:b/>
                <w:bCs/>
                <w:iCs/>
                <w:sz w:val="16"/>
              </w:rPr>
            </w:pPr>
            <w:r w:rsidRPr="00B573D7">
              <w:rPr>
                <w:rFonts w:cstheme="minorHAnsi"/>
                <w:b/>
                <w:bCs/>
                <w:iCs/>
                <w:sz w:val="16"/>
              </w:rPr>
              <w:t>Lot Size</w:t>
            </w:r>
          </w:p>
        </w:tc>
        <w:tc>
          <w:tcPr>
            <w:tcW w:w="966" w:type="dxa"/>
            <w:vAlign w:val="center"/>
          </w:tcPr>
          <w:p w14:paraId="554AE7DE" w14:textId="06E13CA1" w:rsidR="00862138" w:rsidRPr="00B573D7" w:rsidRDefault="00862138" w:rsidP="00B573D7">
            <w:pPr>
              <w:jc w:val="center"/>
              <w:rPr>
                <w:rFonts w:cstheme="minorHAnsi"/>
                <w:b/>
                <w:bCs/>
                <w:iCs/>
                <w:sz w:val="16"/>
              </w:rPr>
            </w:pPr>
            <w:r w:rsidRPr="00B573D7">
              <w:rPr>
                <w:rFonts w:cstheme="minorHAnsi"/>
                <w:b/>
                <w:bCs/>
                <w:iCs/>
                <w:sz w:val="16"/>
              </w:rPr>
              <w:t>Sending Site</w:t>
            </w:r>
          </w:p>
        </w:tc>
        <w:tc>
          <w:tcPr>
            <w:tcW w:w="1105" w:type="dxa"/>
            <w:vAlign w:val="center"/>
          </w:tcPr>
          <w:p w14:paraId="35AE013F" w14:textId="3CBC68CA" w:rsidR="00862138" w:rsidRPr="00B573D7" w:rsidRDefault="00862138" w:rsidP="00B573D7">
            <w:pPr>
              <w:jc w:val="center"/>
              <w:rPr>
                <w:rFonts w:cstheme="minorHAnsi"/>
                <w:b/>
                <w:bCs/>
                <w:iCs/>
                <w:sz w:val="16"/>
              </w:rPr>
            </w:pPr>
            <w:r w:rsidRPr="00B573D7">
              <w:rPr>
                <w:rFonts w:cstheme="minorHAnsi"/>
                <w:b/>
                <w:bCs/>
                <w:iCs/>
                <w:sz w:val="16"/>
              </w:rPr>
              <w:t>Receiving Site</w:t>
            </w:r>
          </w:p>
        </w:tc>
        <w:tc>
          <w:tcPr>
            <w:tcW w:w="1287" w:type="dxa"/>
            <w:vAlign w:val="center"/>
          </w:tcPr>
          <w:p w14:paraId="47D850C4" w14:textId="033CA115" w:rsidR="00862138" w:rsidRPr="00B573D7" w:rsidRDefault="00862138" w:rsidP="00B573D7">
            <w:pPr>
              <w:pStyle w:val="Default"/>
              <w:jc w:val="center"/>
              <w:rPr>
                <w:rFonts w:asciiTheme="minorHAnsi" w:hAnsiTheme="minorHAnsi" w:cstheme="minorHAnsi"/>
                <w:b/>
                <w:bCs/>
                <w:sz w:val="16"/>
                <w:szCs w:val="22"/>
              </w:rPr>
            </w:pPr>
            <w:r w:rsidRPr="00B573D7">
              <w:rPr>
                <w:rFonts w:asciiTheme="minorHAnsi" w:hAnsiTheme="minorHAnsi" w:cstheme="minorHAnsi"/>
                <w:b/>
                <w:bCs/>
                <w:sz w:val="16"/>
                <w:szCs w:val="22"/>
              </w:rPr>
              <w:t>Total No. of</w:t>
            </w:r>
            <w:r w:rsidR="0085244E" w:rsidRPr="00B573D7">
              <w:rPr>
                <w:rFonts w:asciiTheme="minorHAnsi" w:hAnsiTheme="minorHAnsi" w:cstheme="minorHAnsi"/>
                <w:b/>
                <w:bCs/>
                <w:sz w:val="16"/>
                <w:szCs w:val="22"/>
              </w:rPr>
              <w:t xml:space="preserve"> Correlat</w:t>
            </w:r>
            <w:r w:rsidR="00986297" w:rsidRPr="00B573D7">
              <w:rPr>
                <w:rFonts w:asciiTheme="minorHAnsi" w:hAnsiTheme="minorHAnsi" w:cstheme="minorHAnsi"/>
                <w:b/>
                <w:bCs/>
                <w:sz w:val="16"/>
                <w:szCs w:val="22"/>
              </w:rPr>
              <w:t>ion</w:t>
            </w:r>
            <w:r w:rsidRPr="00B573D7">
              <w:rPr>
                <w:rFonts w:asciiTheme="minorHAnsi" w:hAnsiTheme="minorHAnsi" w:cstheme="minorHAnsi"/>
                <w:b/>
                <w:bCs/>
                <w:sz w:val="16"/>
                <w:szCs w:val="22"/>
              </w:rPr>
              <w:t xml:space="preserve"> Parameters</w:t>
            </w:r>
          </w:p>
        </w:tc>
        <w:tc>
          <w:tcPr>
            <w:tcW w:w="1077" w:type="dxa"/>
            <w:vAlign w:val="center"/>
          </w:tcPr>
          <w:p w14:paraId="7866FB17" w14:textId="4189661C" w:rsidR="00862138" w:rsidRPr="00B573D7" w:rsidRDefault="003236B6" w:rsidP="00B573D7">
            <w:pPr>
              <w:pStyle w:val="Default"/>
              <w:jc w:val="center"/>
              <w:rPr>
                <w:rFonts w:asciiTheme="minorHAnsi" w:hAnsiTheme="minorHAnsi" w:cstheme="minorHAnsi"/>
                <w:b/>
                <w:bCs/>
                <w:sz w:val="16"/>
                <w:szCs w:val="22"/>
              </w:rPr>
            </w:pPr>
            <w:r w:rsidRPr="00B573D7">
              <w:rPr>
                <w:rFonts w:asciiTheme="minorHAnsi" w:hAnsiTheme="minorHAnsi" w:cstheme="minorHAnsi"/>
                <w:b/>
                <w:bCs/>
                <w:sz w:val="16"/>
                <w:szCs w:val="22"/>
              </w:rPr>
              <w:t>Result</w:t>
            </w:r>
          </w:p>
        </w:tc>
      </w:tr>
      <w:tr w:rsidR="00862138" w:rsidRPr="00122E9E" w14:paraId="544CC4C2" w14:textId="77777777" w:rsidTr="00C01413">
        <w:trPr>
          <w:trHeight w:val="418"/>
          <w:jc w:val="center"/>
        </w:trPr>
        <w:tc>
          <w:tcPr>
            <w:tcW w:w="1087" w:type="dxa"/>
            <w:vAlign w:val="center"/>
          </w:tcPr>
          <w:p w14:paraId="67E12A95" w14:textId="26844219" w:rsidR="00862138" w:rsidRPr="005A37E6" w:rsidRDefault="00862138" w:rsidP="00B573D7">
            <w:pPr>
              <w:jc w:val="center"/>
              <w:rPr>
                <w:rFonts w:cstheme="minorHAnsi"/>
                <w:iCs/>
                <w:sz w:val="16"/>
              </w:rPr>
            </w:pPr>
            <w:r w:rsidRPr="005A37E6">
              <w:rPr>
                <w:rFonts w:cstheme="minorHAnsi"/>
                <w:iCs/>
                <w:sz w:val="16"/>
              </w:rPr>
              <w:t>Ambient</w:t>
            </w:r>
          </w:p>
        </w:tc>
        <w:tc>
          <w:tcPr>
            <w:tcW w:w="856" w:type="dxa"/>
            <w:vAlign w:val="center"/>
          </w:tcPr>
          <w:p w14:paraId="442B7EA7" w14:textId="6EDC104E" w:rsidR="00862138" w:rsidRPr="00A256D1" w:rsidRDefault="00472F49" w:rsidP="00B573D7">
            <w:pPr>
              <w:jc w:val="center"/>
              <w:rPr>
                <w:rFonts w:cstheme="minorHAnsi"/>
                <w:iCs/>
                <w:sz w:val="16"/>
                <w:highlight w:val="yellow"/>
              </w:rPr>
            </w:pPr>
            <w:r>
              <w:rPr>
                <w:rFonts w:cstheme="minorHAnsi"/>
                <w:iCs/>
                <w:sz w:val="16"/>
              </w:rPr>
              <w:t>LT86</w:t>
            </w:r>
            <w:r w:rsidR="00A12F6A">
              <w:rPr>
                <w:rFonts w:cstheme="minorHAnsi"/>
                <w:iCs/>
                <w:sz w:val="16"/>
              </w:rPr>
              <w:t>09</w:t>
            </w:r>
            <w:r w:rsidR="00F24480">
              <w:rPr>
                <w:rFonts w:cstheme="minorHAnsi"/>
                <w:iCs/>
                <w:sz w:val="16"/>
              </w:rPr>
              <w:t>A</w:t>
            </w:r>
          </w:p>
        </w:tc>
        <w:tc>
          <w:tcPr>
            <w:tcW w:w="1290" w:type="dxa"/>
            <w:vAlign w:val="center"/>
          </w:tcPr>
          <w:p w14:paraId="53A6B56B" w14:textId="2328076D" w:rsidR="00862138" w:rsidRPr="00A256D1" w:rsidRDefault="00F11621" w:rsidP="00B573D7">
            <w:pPr>
              <w:jc w:val="center"/>
              <w:rPr>
                <w:rFonts w:cstheme="minorHAnsi"/>
                <w:iCs/>
                <w:sz w:val="16"/>
                <w:highlight w:val="yellow"/>
              </w:rPr>
            </w:pPr>
            <w:r>
              <w:rPr>
                <w:rFonts w:cstheme="minorHAnsi"/>
                <w:iCs/>
                <w:sz w:val="16"/>
              </w:rPr>
              <w:t>1</w:t>
            </w:r>
            <w:r w:rsidR="00A12F6A">
              <w:rPr>
                <w:rFonts w:cstheme="minorHAnsi"/>
                <w:iCs/>
                <w:sz w:val="16"/>
              </w:rPr>
              <w:t>0</w:t>
            </w:r>
            <w:r>
              <w:rPr>
                <w:rFonts w:cstheme="minorHAnsi"/>
                <w:iCs/>
                <w:sz w:val="16"/>
              </w:rPr>
              <w:t>-LEAD PLASTIC MSOP</w:t>
            </w:r>
          </w:p>
        </w:tc>
        <w:tc>
          <w:tcPr>
            <w:tcW w:w="1083" w:type="dxa"/>
            <w:vAlign w:val="center"/>
          </w:tcPr>
          <w:p w14:paraId="3D8AA12A" w14:textId="37CA0B45" w:rsidR="00862138" w:rsidRPr="00A256D1" w:rsidRDefault="00A12F6A" w:rsidP="00B573D7">
            <w:pPr>
              <w:jc w:val="center"/>
              <w:rPr>
                <w:rFonts w:cstheme="minorHAnsi"/>
                <w:iCs/>
                <w:sz w:val="16"/>
                <w:highlight w:val="yellow"/>
              </w:rPr>
            </w:pPr>
            <w:r>
              <w:rPr>
                <w:color w:val="000000" w:themeColor="text1"/>
                <w:sz w:val="16"/>
              </w:rPr>
              <w:t>1040259.5</w:t>
            </w:r>
          </w:p>
        </w:tc>
        <w:tc>
          <w:tcPr>
            <w:tcW w:w="604" w:type="dxa"/>
            <w:vAlign w:val="center"/>
          </w:tcPr>
          <w:p w14:paraId="0A559331" w14:textId="3FC44A58" w:rsidR="00862138" w:rsidRPr="00A256D1" w:rsidRDefault="00D10E05" w:rsidP="00B573D7">
            <w:pPr>
              <w:jc w:val="center"/>
              <w:rPr>
                <w:rFonts w:cstheme="minorHAnsi"/>
                <w:iCs/>
                <w:sz w:val="16"/>
                <w:highlight w:val="yellow"/>
              </w:rPr>
            </w:pPr>
            <w:r>
              <w:rPr>
                <w:rFonts w:cstheme="minorHAnsi"/>
                <w:iCs/>
                <w:sz w:val="16"/>
              </w:rPr>
              <w:t>359</w:t>
            </w:r>
          </w:p>
        </w:tc>
        <w:tc>
          <w:tcPr>
            <w:tcW w:w="966" w:type="dxa"/>
            <w:vAlign w:val="center"/>
          </w:tcPr>
          <w:p w14:paraId="0FFC647E" w14:textId="77777777" w:rsidR="00862138" w:rsidRPr="00CD5F2B" w:rsidRDefault="00862138" w:rsidP="00B573D7">
            <w:pPr>
              <w:jc w:val="center"/>
              <w:rPr>
                <w:rFonts w:cstheme="minorHAnsi"/>
                <w:iCs/>
                <w:sz w:val="16"/>
              </w:rPr>
            </w:pPr>
            <w:r w:rsidRPr="00CD5F2B">
              <w:rPr>
                <w:rFonts w:cstheme="minorHAnsi"/>
                <w:iCs/>
                <w:sz w:val="16"/>
              </w:rPr>
              <w:t>ADSG</w:t>
            </w:r>
          </w:p>
        </w:tc>
        <w:tc>
          <w:tcPr>
            <w:tcW w:w="1105" w:type="dxa"/>
            <w:vAlign w:val="center"/>
          </w:tcPr>
          <w:p w14:paraId="60A7F742" w14:textId="77777777" w:rsidR="00862138" w:rsidRPr="00CD5F2B" w:rsidRDefault="00862138" w:rsidP="00B573D7">
            <w:pPr>
              <w:jc w:val="center"/>
              <w:rPr>
                <w:rFonts w:cstheme="minorHAnsi"/>
                <w:iCs/>
                <w:sz w:val="16"/>
              </w:rPr>
            </w:pPr>
            <w:r w:rsidRPr="00CD5F2B">
              <w:rPr>
                <w:rFonts w:cstheme="minorHAnsi"/>
                <w:iCs/>
                <w:sz w:val="16"/>
              </w:rPr>
              <w:t>ADGT</w:t>
            </w:r>
          </w:p>
        </w:tc>
        <w:tc>
          <w:tcPr>
            <w:tcW w:w="1287" w:type="dxa"/>
            <w:vAlign w:val="center"/>
          </w:tcPr>
          <w:p w14:paraId="26C595BD" w14:textId="2378F469" w:rsidR="00862138" w:rsidRPr="00CD5F2B" w:rsidRDefault="00D10E05" w:rsidP="00B573D7">
            <w:pPr>
              <w:jc w:val="center"/>
              <w:rPr>
                <w:rFonts w:cstheme="minorHAnsi"/>
                <w:iCs/>
                <w:color w:val="000000" w:themeColor="text1"/>
                <w:sz w:val="16"/>
              </w:rPr>
            </w:pPr>
            <w:r>
              <w:rPr>
                <w:rFonts w:cstheme="minorHAnsi"/>
                <w:iCs/>
                <w:color w:val="000000" w:themeColor="text1"/>
                <w:sz w:val="16"/>
              </w:rPr>
              <w:t>36</w:t>
            </w:r>
          </w:p>
        </w:tc>
        <w:tc>
          <w:tcPr>
            <w:tcW w:w="1077" w:type="dxa"/>
            <w:vAlign w:val="center"/>
          </w:tcPr>
          <w:p w14:paraId="37BFCDF3" w14:textId="0A724841" w:rsidR="00862138" w:rsidRPr="00CD5F2B" w:rsidRDefault="00986297" w:rsidP="00B573D7">
            <w:pPr>
              <w:jc w:val="center"/>
              <w:rPr>
                <w:rFonts w:cstheme="minorHAnsi"/>
                <w:iCs/>
                <w:color w:val="000000" w:themeColor="text1"/>
                <w:sz w:val="16"/>
              </w:rPr>
            </w:pPr>
            <w:r w:rsidRPr="00CD5F2B">
              <w:rPr>
                <w:rFonts w:cstheme="minorHAnsi"/>
                <w:iCs/>
                <w:color w:val="000000" w:themeColor="text1"/>
                <w:sz w:val="16"/>
              </w:rPr>
              <w:t xml:space="preserve">ALL </w:t>
            </w:r>
            <w:r w:rsidR="003236B6" w:rsidRPr="00CD5F2B">
              <w:rPr>
                <w:rFonts w:cstheme="minorHAnsi"/>
                <w:iCs/>
                <w:color w:val="000000" w:themeColor="text1"/>
                <w:sz w:val="16"/>
              </w:rPr>
              <w:t>PASSED</w:t>
            </w:r>
          </w:p>
        </w:tc>
      </w:tr>
      <w:tr w:rsidR="00862138" w:rsidRPr="00122E9E" w14:paraId="1DE698CB" w14:textId="77777777" w:rsidTr="00C01413">
        <w:trPr>
          <w:trHeight w:val="410"/>
          <w:jc w:val="center"/>
        </w:trPr>
        <w:tc>
          <w:tcPr>
            <w:tcW w:w="1087" w:type="dxa"/>
            <w:vAlign w:val="center"/>
          </w:tcPr>
          <w:p w14:paraId="37D6D906" w14:textId="46AA44D8" w:rsidR="00862138" w:rsidRPr="005A37E6" w:rsidRDefault="00862138" w:rsidP="00B573D7">
            <w:pPr>
              <w:jc w:val="center"/>
              <w:rPr>
                <w:rFonts w:cstheme="minorHAnsi"/>
                <w:iCs/>
                <w:sz w:val="16"/>
              </w:rPr>
            </w:pPr>
            <w:r w:rsidRPr="005A37E6">
              <w:rPr>
                <w:rFonts w:cstheme="minorHAnsi"/>
                <w:iCs/>
                <w:sz w:val="16"/>
              </w:rPr>
              <w:t>Hot</w:t>
            </w:r>
          </w:p>
        </w:tc>
        <w:tc>
          <w:tcPr>
            <w:tcW w:w="856" w:type="dxa"/>
            <w:vAlign w:val="center"/>
          </w:tcPr>
          <w:p w14:paraId="485093D2" w14:textId="0B6A6A70" w:rsidR="00862138" w:rsidRPr="00A256D1" w:rsidRDefault="00A12F6A" w:rsidP="00B573D7">
            <w:pPr>
              <w:jc w:val="center"/>
              <w:rPr>
                <w:rFonts w:cstheme="minorHAnsi"/>
                <w:iCs/>
                <w:sz w:val="16"/>
                <w:highlight w:val="yellow"/>
              </w:rPr>
            </w:pPr>
            <w:r>
              <w:rPr>
                <w:rFonts w:cstheme="minorHAnsi"/>
                <w:iCs/>
                <w:sz w:val="16"/>
              </w:rPr>
              <w:t>LT8609</w:t>
            </w:r>
            <w:r w:rsidR="00F24480">
              <w:rPr>
                <w:rFonts w:cstheme="minorHAnsi"/>
                <w:iCs/>
                <w:sz w:val="16"/>
              </w:rPr>
              <w:t>A</w:t>
            </w:r>
          </w:p>
        </w:tc>
        <w:tc>
          <w:tcPr>
            <w:tcW w:w="1290" w:type="dxa"/>
            <w:vAlign w:val="center"/>
          </w:tcPr>
          <w:p w14:paraId="5643B48E" w14:textId="4EC1FB37" w:rsidR="00862138" w:rsidRPr="00A256D1" w:rsidRDefault="00A12F6A" w:rsidP="00B573D7">
            <w:pPr>
              <w:jc w:val="center"/>
              <w:rPr>
                <w:rFonts w:cstheme="minorHAnsi"/>
                <w:iCs/>
                <w:sz w:val="16"/>
                <w:highlight w:val="yellow"/>
              </w:rPr>
            </w:pPr>
            <w:r>
              <w:rPr>
                <w:rFonts w:cstheme="minorHAnsi"/>
                <w:iCs/>
                <w:sz w:val="16"/>
              </w:rPr>
              <w:t>10-LEAD PLASTIC MSOP</w:t>
            </w:r>
          </w:p>
        </w:tc>
        <w:tc>
          <w:tcPr>
            <w:tcW w:w="1083" w:type="dxa"/>
            <w:vAlign w:val="center"/>
          </w:tcPr>
          <w:p w14:paraId="7E72A08C" w14:textId="0B39469E" w:rsidR="00862138" w:rsidRPr="00A256D1" w:rsidRDefault="00A12F6A" w:rsidP="00B573D7">
            <w:pPr>
              <w:jc w:val="center"/>
              <w:rPr>
                <w:rFonts w:cstheme="minorHAnsi"/>
                <w:iCs/>
                <w:sz w:val="16"/>
                <w:highlight w:val="yellow"/>
              </w:rPr>
            </w:pPr>
            <w:r>
              <w:rPr>
                <w:color w:val="000000" w:themeColor="text1"/>
                <w:sz w:val="16"/>
              </w:rPr>
              <w:t>1040259.5</w:t>
            </w:r>
          </w:p>
        </w:tc>
        <w:tc>
          <w:tcPr>
            <w:tcW w:w="604" w:type="dxa"/>
            <w:vAlign w:val="center"/>
          </w:tcPr>
          <w:p w14:paraId="0E860975" w14:textId="5D06DFAD" w:rsidR="00862138" w:rsidRPr="00A256D1" w:rsidRDefault="00D10E05" w:rsidP="00B573D7">
            <w:pPr>
              <w:jc w:val="center"/>
              <w:rPr>
                <w:rFonts w:cstheme="minorHAnsi"/>
                <w:iCs/>
                <w:sz w:val="16"/>
                <w:highlight w:val="yellow"/>
              </w:rPr>
            </w:pPr>
            <w:r>
              <w:rPr>
                <w:rFonts w:cstheme="minorHAnsi"/>
                <w:iCs/>
                <w:sz w:val="16"/>
              </w:rPr>
              <w:t>359</w:t>
            </w:r>
          </w:p>
        </w:tc>
        <w:tc>
          <w:tcPr>
            <w:tcW w:w="966" w:type="dxa"/>
            <w:vAlign w:val="center"/>
          </w:tcPr>
          <w:p w14:paraId="472584E0" w14:textId="77777777" w:rsidR="00862138" w:rsidRPr="00CD5F2B" w:rsidRDefault="00862138" w:rsidP="00B573D7">
            <w:pPr>
              <w:jc w:val="center"/>
              <w:rPr>
                <w:rFonts w:cstheme="minorHAnsi"/>
                <w:iCs/>
                <w:sz w:val="16"/>
              </w:rPr>
            </w:pPr>
            <w:r w:rsidRPr="00CD5F2B">
              <w:rPr>
                <w:rFonts w:cstheme="minorHAnsi"/>
                <w:iCs/>
                <w:sz w:val="16"/>
              </w:rPr>
              <w:t>ADSG</w:t>
            </w:r>
          </w:p>
        </w:tc>
        <w:tc>
          <w:tcPr>
            <w:tcW w:w="1105" w:type="dxa"/>
            <w:vAlign w:val="center"/>
          </w:tcPr>
          <w:p w14:paraId="05676822" w14:textId="77777777" w:rsidR="00862138" w:rsidRPr="00CD5F2B" w:rsidRDefault="00862138" w:rsidP="00B573D7">
            <w:pPr>
              <w:jc w:val="center"/>
              <w:rPr>
                <w:rFonts w:cstheme="minorHAnsi"/>
                <w:iCs/>
                <w:sz w:val="16"/>
              </w:rPr>
            </w:pPr>
            <w:r w:rsidRPr="00CD5F2B">
              <w:rPr>
                <w:rFonts w:cstheme="minorHAnsi"/>
                <w:iCs/>
                <w:sz w:val="16"/>
              </w:rPr>
              <w:t>ADGT</w:t>
            </w:r>
          </w:p>
        </w:tc>
        <w:tc>
          <w:tcPr>
            <w:tcW w:w="1287" w:type="dxa"/>
            <w:vAlign w:val="center"/>
          </w:tcPr>
          <w:p w14:paraId="6B12A343" w14:textId="33222056" w:rsidR="00862138" w:rsidRPr="00CD5F2B" w:rsidRDefault="00D10E05" w:rsidP="00B573D7">
            <w:pPr>
              <w:jc w:val="center"/>
              <w:rPr>
                <w:rFonts w:cstheme="minorHAnsi"/>
                <w:iCs/>
                <w:color w:val="000000" w:themeColor="text1"/>
                <w:sz w:val="16"/>
              </w:rPr>
            </w:pPr>
            <w:r>
              <w:rPr>
                <w:rFonts w:cstheme="minorHAnsi"/>
                <w:iCs/>
                <w:color w:val="000000" w:themeColor="text1"/>
                <w:sz w:val="16"/>
              </w:rPr>
              <w:t>36</w:t>
            </w:r>
          </w:p>
        </w:tc>
        <w:tc>
          <w:tcPr>
            <w:tcW w:w="1077" w:type="dxa"/>
            <w:vAlign w:val="center"/>
          </w:tcPr>
          <w:p w14:paraId="602C4882" w14:textId="172E7786" w:rsidR="00862138" w:rsidRPr="00CD5F2B" w:rsidRDefault="00986297" w:rsidP="00B573D7">
            <w:pPr>
              <w:jc w:val="center"/>
              <w:rPr>
                <w:rFonts w:cstheme="minorHAnsi"/>
                <w:iCs/>
                <w:color w:val="000000" w:themeColor="text1"/>
                <w:sz w:val="16"/>
              </w:rPr>
            </w:pPr>
            <w:r w:rsidRPr="00CD5F2B">
              <w:rPr>
                <w:rFonts w:cstheme="minorHAnsi"/>
                <w:iCs/>
                <w:color w:val="000000" w:themeColor="text1"/>
                <w:sz w:val="16"/>
              </w:rPr>
              <w:t xml:space="preserve">ALL </w:t>
            </w:r>
            <w:r w:rsidR="003236B6" w:rsidRPr="00CD5F2B">
              <w:rPr>
                <w:rFonts w:cstheme="minorHAnsi"/>
                <w:iCs/>
                <w:color w:val="000000" w:themeColor="text1"/>
                <w:sz w:val="16"/>
              </w:rPr>
              <w:t>PASSED</w:t>
            </w:r>
          </w:p>
        </w:tc>
      </w:tr>
      <w:tr w:rsidR="00862138" w:rsidRPr="00122E9E" w14:paraId="727200F1" w14:textId="0FDECD6D" w:rsidTr="00C01413">
        <w:trPr>
          <w:trHeight w:val="418"/>
          <w:jc w:val="center"/>
        </w:trPr>
        <w:tc>
          <w:tcPr>
            <w:tcW w:w="1087" w:type="dxa"/>
            <w:vAlign w:val="center"/>
          </w:tcPr>
          <w:p w14:paraId="086C9183" w14:textId="2CCEE445" w:rsidR="00862138" w:rsidRPr="005A37E6" w:rsidRDefault="00862138" w:rsidP="00B573D7">
            <w:pPr>
              <w:jc w:val="center"/>
              <w:rPr>
                <w:rFonts w:cstheme="minorHAnsi"/>
                <w:iCs/>
                <w:sz w:val="16"/>
              </w:rPr>
            </w:pPr>
            <w:r w:rsidRPr="005A37E6">
              <w:rPr>
                <w:rFonts w:cstheme="minorHAnsi"/>
                <w:iCs/>
                <w:sz w:val="16"/>
              </w:rPr>
              <w:t>Cold</w:t>
            </w:r>
          </w:p>
        </w:tc>
        <w:tc>
          <w:tcPr>
            <w:tcW w:w="856" w:type="dxa"/>
            <w:vAlign w:val="center"/>
          </w:tcPr>
          <w:p w14:paraId="4641AE08" w14:textId="0C8205F6" w:rsidR="00862138" w:rsidRPr="00A256D1" w:rsidRDefault="00A12F6A" w:rsidP="00B573D7">
            <w:pPr>
              <w:jc w:val="center"/>
              <w:rPr>
                <w:rFonts w:cstheme="minorHAnsi"/>
                <w:iCs/>
                <w:sz w:val="16"/>
                <w:highlight w:val="yellow"/>
              </w:rPr>
            </w:pPr>
            <w:r>
              <w:rPr>
                <w:rFonts w:cstheme="minorHAnsi"/>
                <w:iCs/>
                <w:sz w:val="16"/>
              </w:rPr>
              <w:t>LT8609</w:t>
            </w:r>
            <w:r w:rsidR="00F24480">
              <w:rPr>
                <w:rFonts w:cstheme="minorHAnsi"/>
                <w:iCs/>
                <w:sz w:val="16"/>
              </w:rPr>
              <w:t>A</w:t>
            </w:r>
          </w:p>
        </w:tc>
        <w:tc>
          <w:tcPr>
            <w:tcW w:w="1290" w:type="dxa"/>
            <w:vAlign w:val="center"/>
          </w:tcPr>
          <w:p w14:paraId="60BE33E8" w14:textId="65CE2D18" w:rsidR="00862138" w:rsidRPr="00A256D1" w:rsidRDefault="00A12F6A" w:rsidP="00B573D7">
            <w:pPr>
              <w:jc w:val="center"/>
              <w:rPr>
                <w:rFonts w:cstheme="minorHAnsi"/>
                <w:iCs/>
                <w:sz w:val="16"/>
                <w:highlight w:val="yellow"/>
              </w:rPr>
            </w:pPr>
            <w:r>
              <w:rPr>
                <w:rFonts w:cstheme="minorHAnsi"/>
                <w:iCs/>
                <w:sz w:val="16"/>
              </w:rPr>
              <w:t>10-LEAD PLASTIC MSOP</w:t>
            </w:r>
          </w:p>
        </w:tc>
        <w:tc>
          <w:tcPr>
            <w:tcW w:w="1083" w:type="dxa"/>
            <w:vAlign w:val="center"/>
          </w:tcPr>
          <w:p w14:paraId="7BDA44A9" w14:textId="32A3FE05" w:rsidR="00862138" w:rsidRPr="00A256D1" w:rsidRDefault="00A12F6A" w:rsidP="00B573D7">
            <w:pPr>
              <w:jc w:val="center"/>
              <w:rPr>
                <w:rFonts w:cstheme="minorHAnsi"/>
                <w:iCs/>
                <w:sz w:val="16"/>
                <w:highlight w:val="yellow"/>
              </w:rPr>
            </w:pPr>
            <w:r>
              <w:rPr>
                <w:color w:val="000000" w:themeColor="text1"/>
                <w:sz w:val="16"/>
              </w:rPr>
              <w:t>1040259.5</w:t>
            </w:r>
          </w:p>
        </w:tc>
        <w:tc>
          <w:tcPr>
            <w:tcW w:w="604" w:type="dxa"/>
            <w:vAlign w:val="center"/>
          </w:tcPr>
          <w:p w14:paraId="7F89117C" w14:textId="37363BC9" w:rsidR="00862138" w:rsidRPr="00A256D1" w:rsidRDefault="00D10E05" w:rsidP="00B573D7">
            <w:pPr>
              <w:jc w:val="center"/>
              <w:rPr>
                <w:rFonts w:cstheme="minorHAnsi"/>
                <w:iCs/>
                <w:sz w:val="16"/>
                <w:highlight w:val="yellow"/>
              </w:rPr>
            </w:pPr>
            <w:r>
              <w:rPr>
                <w:rFonts w:cstheme="minorHAnsi"/>
                <w:iCs/>
                <w:sz w:val="16"/>
              </w:rPr>
              <w:t>359</w:t>
            </w:r>
          </w:p>
        </w:tc>
        <w:tc>
          <w:tcPr>
            <w:tcW w:w="966" w:type="dxa"/>
            <w:vAlign w:val="center"/>
          </w:tcPr>
          <w:p w14:paraId="4870B942" w14:textId="3AEC931E" w:rsidR="00862138" w:rsidRPr="00CD5F2B" w:rsidRDefault="00862138" w:rsidP="00B573D7">
            <w:pPr>
              <w:jc w:val="center"/>
              <w:rPr>
                <w:rFonts w:cstheme="minorHAnsi"/>
                <w:iCs/>
                <w:sz w:val="16"/>
              </w:rPr>
            </w:pPr>
            <w:r w:rsidRPr="00CD5F2B">
              <w:rPr>
                <w:rFonts w:cstheme="minorHAnsi"/>
                <w:iCs/>
                <w:sz w:val="16"/>
              </w:rPr>
              <w:t>ADSG</w:t>
            </w:r>
          </w:p>
        </w:tc>
        <w:tc>
          <w:tcPr>
            <w:tcW w:w="1105" w:type="dxa"/>
            <w:vAlign w:val="center"/>
          </w:tcPr>
          <w:p w14:paraId="277FF285" w14:textId="7BD3DA4F" w:rsidR="00862138" w:rsidRPr="00CD5F2B" w:rsidRDefault="00862138" w:rsidP="00B573D7">
            <w:pPr>
              <w:jc w:val="center"/>
              <w:rPr>
                <w:rFonts w:cstheme="minorHAnsi"/>
                <w:iCs/>
                <w:sz w:val="16"/>
              </w:rPr>
            </w:pPr>
            <w:r w:rsidRPr="00CD5F2B">
              <w:rPr>
                <w:rFonts w:cstheme="minorHAnsi"/>
                <w:iCs/>
                <w:sz w:val="16"/>
              </w:rPr>
              <w:t>ADGT</w:t>
            </w:r>
          </w:p>
        </w:tc>
        <w:tc>
          <w:tcPr>
            <w:tcW w:w="1287" w:type="dxa"/>
            <w:vAlign w:val="center"/>
          </w:tcPr>
          <w:p w14:paraId="4A515B99" w14:textId="78570CAE" w:rsidR="00862138" w:rsidRPr="00CD5F2B" w:rsidRDefault="00D10E05" w:rsidP="00B573D7">
            <w:pPr>
              <w:jc w:val="center"/>
              <w:rPr>
                <w:rFonts w:cstheme="minorHAnsi"/>
                <w:iCs/>
                <w:color w:val="000000" w:themeColor="text1"/>
                <w:sz w:val="16"/>
              </w:rPr>
            </w:pPr>
            <w:r>
              <w:rPr>
                <w:rFonts w:cstheme="minorHAnsi"/>
                <w:iCs/>
                <w:color w:val="000000" w:themeColor="text1"/>
                <w:sz w:val="16"/>
              </w:rPr>
              <w:t>36</w:t>
            </w:r>
          </w:p>
        </w:tc>
        <w:tc>
          <w:tcPr>
            <w:tcW w:w="1077" w:type="dxa"/>
            <w:vAlign w:val="center"/>
          </w:tcPr>
          <w:p w14:paraId="717B86DE" w14:textId="78EEF5C6" w:rsidR="00862138" w:rsidRPr="00CD5F2B" w:rsidRDefault="00986297" w:rsidP="00B573D7">
            <w:pPr>
              <w:jc w:val="center"/>
              <w:rPr>
                <w:rFonts w:cstheme="minorHAnsi"/>
                <w:iCs/>
                <w:color w:val="000000" w:themeColor="text1"/>
                <w:sz w:val="16"/>
              </w:rPr>
            </w:pPr>
            <w:r w:rsidRPr="00CD5F2B">
              <w:rPr>
                <w:rFonts w:cstheme="minorHAnsi"/>
                <w:iCs/>
                <w:color w:val="000000" w:themeColor="text1"/>
                <w:sz w:val="16"/>
              </w:rPr>
              <w:t xml:space="preserve">ALL </w:t>
            </w:r>
            <w:r w:rsidR="003236B6" w:rsidRPr="00CD5F2B">
              <w:rPr>
                <w:rFonts w:cstheme="minorHAnsi"/>
                <w:iCs/>
                <w:color w:val="000000" w:themeColor="text1"/>
                <w:sz w:val="16"/>
              </w:rPr>
              <w:t>PASSED</w:t>
            </w:r>
          </w:p>
        </w:tc>
      </w:tr>
    </w:tbl>
    <w:p w14:paraId="0BB9B123" w14:textId="77777777" w:rsidR="005A37E6" w:rsidRDefault="005A37E6" w:rsidP="00F905E9">
      <w:pPr>
        <w:jc w:val="both"/>
      </w:pPr>
    </w:p>
    <w:p w14:paraId="1B22006D" w14:textId="3E1B01B6" w:rsidR="00F905E9" w:rsidRPr="001437B9" w:rsidRDefault="00F905E9" w:rsidP="00CD5F2B">
      <w:pPr>
        <w:jc w:val="both"/>
        <w:rPr>
          <w:rFonts w:cstheme="minorHAnsi"/>
          <w:iCs/>
        </w:rPr>
      </w:pPr>
      <w:r>
        <w:t xml:space="preserve">The </w:t>
      </w:r>
      <w:r w:rsidR="00472F49">
        <w:t>LT86</w:t>
      </w:r>
      <w:r w:rsidR="00D10E05">
        <w:t>09</w:t>
      </w:r>
      <w:r w:rsidR="00F24480">
        <w:t>A</w:t>
      </w:r>
      <w:r>
        <w:t xml:space="preserve"> was qualified by running a </w:t>
      </w:r>
      <w:r w:rsidR="00B02FA1">
        <w:t>validation</w:t>
      </w:r>
      <w:r>
        <w:t xml:space="preserve"> lot </w:t>
      </w:r>
      <w:r w:rsidRPr="00F85749">
        <w:rPr>
          <w:color w:val="000000" w:themeColor="text1"/>
        </w:rPr>
        <w:t xml:space="preserve">with </w:t>
      </w:r>
      <w:r w:rsidR="00FC36D6">
        <w:rPr>
          <w:color w:val="000000" w:themeColor="text1"/>
        </w:rPr>
        <w:t>97</w:t>
      </w:r>
      <w:r w:rsidR="000D52F1">
        <w:rPr>
          <w:color w:val="000000" w:themeColor="text1"/>
        </w:rPr>
        <w:t>9</w:t>
      </w:r>
      <w:r w:rsidR="00F11621">
        <w:rPr>
          <w:color w:val="000000" w:themeColor="text1"/>
        </w:rPr>
        <w:t xml:space="preserve"> </w:t>
      </w:r>
      <w:r w:rsidRPr="00F85749">
        <w:rPr>
          <w:color w:val="000000" w:themeColor="text1"/>
        </w:rPr>
        <w:t xml:space="preserve">units in ADGT and </w:t>
      </w:r>
      <w:r>
        <w:t>was compared to ADSG</w:t>
      </w:r>
      <w:r w:rsidR="006B210B">
        <w:t xml:space="preserve"> split lot </w:t>
      </w:r>
      <w:r w:rsidR="00C9567A">
        <w:t xml:space="preserve">of the same </w:t>
      </w:r>
      <w:proofErr w:type="spellStart"/>
      <w:r w:rsidR="00C9567A">
        <w:t>fablot</w:t>
      </w:r>
      <w:proofErr w:type="spellEnd"/>
      <w:r>
        <w:t xml:space="preserve">. Data between ADGT and ADSG lot performance were analyzed and summarized in Table </w:t>
      </w:r>
      <w:r w:rsidR="00F24480">
        <w:t>6</w:t>
      </w:r>
      <w:r>
        <w:t xml:space="preserve">. </w:t>
      </w:r>
    </w:p>
    <w:p w14:paraId="61A70BB0" w14:textId="4279EAD2" w:rsidR="0072572E" w:rsidRPr="001437B9" w:rsidRDefault="00FD456F">
      <w:pPr>
        <w:rPr>
          <w:rFonts w:cstheme="minorHAnsi"/>
          <w:i/>
          <w:iCs/>
        </w:rPr>
      </w:pPr>
      <w:r w:rsidRPr="001437B9">
        <w:rPr>
          <w:rFonts w:cstheme="minorHAnsi"/>
          <w:b/>
          <w:bCs/>
        </w:rPr>
        <w:t xml:space="preserve">Table </w:t>
      </w:r>
      <w:r w:rsidR="00F24480">
        <w:rPr>
          <w:rFonts w:cstheme="minorHAnsi"/>
          <w:b/>
          <w:bCs/>
        </w:rPr>
        <w:t>6</w:t>
      </w:r>
      <w:r w:rsidRPr="001437B9">
        <w:rPr>
          <w:rFonts w:cstheme="minorHAnsi"/>
          <w:b/>
          <w:bCs/>
        </w:rPr>
        <w:t xml:space="preserve">: </w:t>
      </w:r>
      <w:r w:rsidR="00050972" w:rsidRPr="00050972">
        <w:rPr>
          <w:rFonts w:cstheme="minorHAnsi"/>
          <w:i/>
          <w:iCs/>
        </w:rPr>
        <w:t>Manufacturing Validation Lot Run</w:t>
      </w:r>
    </w:p>
    <w:tbl>
      <w:tblPr>
        <w:tblStyle w:val="TableGrid"/>
        <w:tblW w:w="9355" w:type="dxa"/>
        <w:tblLook w:val="04A0" w:firstRow="1" w:lastRow="0" w:firstColumn="1" w:lastColumn="0" w:noHBand="0" w:noVBand="1"/>
      </w:tblPr>
      <w:tblGrid>
        <w:gridCol w:w="882"/>
        <w:gridCol w:w="1633"/>
        <w:gridCol w:w="1388"/>
        <w:gridCol w:w="1073"/>
        <w:gridCol w:w="1589"/>
        <w:gridCol w:w="2790"/>
      </w:tblGrid>
      <w:tr w:rsidR="00CA70B0" w:rsidRPr="001437B9" w14:paraId="3D2B27AD" w14:textId="77777777" w:rsidTr="00D63EA7">
        <w:tc>
          <w:tcPr>
            <w:tcW w:w="882" w:type="dxa"/>
            <w:vAlign w:val="center"/>
          </w:tcPr>
          <w:p w14:paraId="4158A7EC" w14:textId="54EA558E" w:rsidR="00CA70B0" w:rsidRPr="00B573D7" w:rsidRDefault="00CA70B0" w:rsidP="00C01413">
            <w:pPr>
              <w:jc w:val="center"/>
              <w:rPr>
                <w:rFonts w:cstheme="minorHAnsi"/>
                <w:b/>
                <w:bCs/>
                <w:iCs/>
                <w:sz w:val="18"/>
                <w:szCs w:val="18"/>
              </w:rPr>
            </w:pPr>
            <w:r w:rsidRPr="00B573D7">
              <w:rPr>
                <w:rFonts w:cstheme="minorHAnsi"/>
                <w:b/>
                <w:bCs/>
                <w:iCs/>
                <w:sz w:val="18"/>
                <w:szCs w:val="18"/>
              </w:rPr>
              <w:t>Generic</w:t>
            </w:r>
          </w:p>
        </w:tc>
        <w:tc>
          <w:tcPr>
            <w:tcW w:w="1633" w:type="dxa"/>
            <w:vAlign w:val="center"/>
          </w:tcPr>
          <w:p w14:paraId="012ECF05" w14:textId="20C806C3" w:rsidR="00CA70B0" w:rsidRPr="00B573D7" w:rsidRDefault="00CA70B0" w:rsidP="00C01413">
            <w:pPr>
              <w:jc w:val="center"/>
              <w:rPr>
                <w:rFonts w:cstheme="minorHAnsi"/>
                <w:b/>
                <w:bCs/>
                <w:iCs/>
                <w:sz w:val="18"/>
                <w:szCs w:val="18"/>
              </w:rPr>
            </w:pPr>
            <w:r w:rsidRPr="00B573D7">
              <w:rPr>
                <w:rFonts w:cstheme="minorHAnsi"/>
                <w:b/>
                <w:bCs/>
                <w:iCs/>
                <w:sz w:val="18"/>
                <w:szCs w:val="18"/>
              </w:rPr>
              <w:t>Package</w:t>
            </w:r>
          </w:p>
        </w:tc>
        <w:tc>
          <w:tcPr>
            <w:tcW w:w="1388" w:type="dxa"/>
            <w:vAlign w:val="center"/>
          </w:tcPr>
          <w:p w14:paraId="7BC8B4D3" w14:textId="47C3760A" w:rsidR="00CA70B0" w:rsidRPr="00B573D7" w:rsidRDefault="005764AD" w:rsidP="00C01413">
            <w:pPr>
              <w:jc w:val="center"/>
              <w:rPr>
                <w:rFonts w:cstheme="minorHAnsi"/>
                <w:b/>
                <w:bCs/>
                <w:iCs/>
                <w:sz w:val="18"/>
                <w:szCs w:val="18"/>
              </w:rPr>
            </w:pPr>
            <w:proofErr w:type="spellStart"/>
            <w:r w:rsidRPr="00B573D7">
              <w:rPr>
                <w:rFonts w:cstheme="minorHAnsi"/>
                <w:b/>
                <w:bCs/>
                <w:iCs/>
                <w:sz w:val="18"/>
                <w:szCs w:val="18"/>
              </w:rPr>
              <w:t>Fab</w:t>
            </w:r>
            <w:r w:rsidR="00CA70B0" w:rsidRPr="00B573D7">
              <w:rPr>
                <w:rFonts w:cstheme="minorHAnsi"/>
                <w:b/>
                <w:bCs/>
                <w:iCs/>
                <w:sz w:val="18"/>
                <w:szCs w:val="18"/>
              </w:rPr>
              <w:t>Lot</w:t>
            </w:r>
            <w:proofErr w:type="spellEnd"/>
            <w:r w:rsidR="00CA70B0" w:rsidRPr="00B573D7">
              <w:rPr>
                <w:rFonts w:cstheme="minorHAnsi"/>
                <w:b/>
                <w:bCs/>
                <w:iCs/>
                <w:sz w:val="18"/>
                <w:szCs w:val="18"/>
              </w:rPr>
              <w:t xml:space="preserve"> Number</w:t>
            </w:r>
          </w:p>
        </w:tc>
        <w:tc>
          <w:tcPr>
            <w:tcW w:w="1073" w:type="dxa"/>
            <w:vAlign w:val="center"/>
          </w:tcPr>
          <w:p w14:paraId="5DCE03D4" w14:textId="4D4335A3" w:rsidR="00CA70B0" w:rsidRPr="00B573D7" w:rsidRDefault="00CA70B0" w:rsidP="00C01413">
            <w:pPr>
              <w:jc w:val="center"/>
              <w:rPr>
                <w:rFonts w:cstheme="minorHAnsi"/>
                <w:b/>
                <w:bCs/>
                <w:iCs/>
                <w:sz w:val="18"/>
                <w:szCs w:val="18"/>
              </w:rPr>
            </w:pPr>
            <w:r w:rsidRPr="00B573D7">
              <w:rPr>
                <w:rFonts w:cstheme="minorHAnsi"/>
                <w:b/>
                <w:bCs/>
                <w:iCs/>
                <w:sz w:val="18"/>
                <w:szCs w:val="18"/>
              </w:rPr>
              <w:t>Lot Size</w:t>
            </w:r>
          </w:p>
        </w:tc>
        <w:tc>
          <w:tcPr>
            <w:tcW w:w="1589" w:type="dxa"/>
            <w:vAlign w:val="center"/>
          </w:tcPr>
          <w:p w14:paraId="4375C717" w14:textId="56271D6A" w:rsidR="00CA70B0" w:rsidRPr="00B573D7" w:rsidRDefault="00CA70B0" w:rsidP="00C01413">
            <w:pPr>
              <w:jc w:val="center"/>
              <w:rPr>
                <w:rFonts w:cstheme="minorHAnsi"/>
                <w:b/>
                <w:bCs/>
                <w:iCs/>
                <w:sz w:val="18"/>
                <w:szCs w:val="18"/>
              </w:rPr>
            </w:pPr>
            <w:r w:rsidRPr="00B573D7">
              <w:rPr>
                <w:rFonts w:cstheme="minorHAnsi"/>
                <w:b/>
                <w:bCs/>
                <w:iCs/>
                <w:sz w:val="18"/>
                <w:szCs w:val="18"/>
              </w:rPr>
              <w:t>Test Site</w:t>
            </w:r>
          </w:p>
        </w:tc>
        <w:tc>
          <w:tcPr>
            <w:tcW w:w="2790" w:type="dxa"/>
            <w:vAlign w:val="center"/>
          </w:tcPr>
          <w:p w14:paraId="1863867D" w14:textId="5DC8DD68" w:rsidR="00CA70B0" w:rsidRPr="00B573D7" w:rsidRDefault="00F56C01" w:rsidP="00C01413">
            <w:pPr>
              <w:jc w:val="center"/>
              <w:rPr>
                <w:rFonts w:cstheme="minorHAnsi"/>
                <w:b/>
                <w:bCs/>
                <w:iCs/>
                <w:sz w:val="18"/>
                <w:szCs w:val="18"/>
              </w:rPr>
            </w:pPr>
            <w:r w:rsidRPr="00B573D7">
              <w:rPr>
                <w:rFonts w:cstheme="minorHAnsi"/>
                <w:b/>
                <w:bCs/>
                <w:iCs/>
                <w:sz w:val="18"/>
                <w:szCs w:val="18"/>
              </w:rPr>
              <w:t>Split lot y</w:t>
            </w:r>
            <w:r w:rsidR="000F7298" w:rsidRPr="00B573D7">
              <w:rPr>
                <w:rFonts w:cstheme="minorHAnsi"/>
                <w:b/>
                <w:bCs/>
                <w:iCs/>
                <w:sz w:val="18"/>
                <w:szCs w:val="18"/>
              </w:rPr>
              <w:t xml:space="preserve">ield </w:t>
            </w:r>
            <w:r w:rsidRPr="00B573D7">
              <w:rPr>
                <w:rFonts w:cstheme="minorHAnsi"/>
                <w:b/>
                <w:bCs/>
                <w:iCs/>
                <w:sz w:val="18"/>
                <w:szCs w:val="18"/>
              </w:rPr>
              <w:t>c</w:t>
            </w:r>
            <w:r w:rsidR="000F7298" w:rsidRPr="00B573D7">
              <w:rPr>
                <w:rFonts w:cstheme="minorHAnsi"/>
                <w:b/>
                <w:bCs/>
                <w:iCs/>
                <w:sz w:val="18"/>
                <w:szCs w:val="18"/>
              </w:rPr>
              <w:t>omparison</w:t>
            </w:r>
            <w:r w:rsidR="00FD1DEA" w:rsidRPr="00B573D7">
              <w:rPr>
                <w:rFonts w:cstheme="minorHAnsi"/>
                <w:b/>
                <w:bCs/>
                <w:iCs/>
                <w:sz w:val="18"/>
                <w:szCs w:val="18"/>
              </w:rPr>
              <w:t xml:space="preserve"> between ADSG and ADGT</w:t>
            </w:r>
          </w:p>
        </w:tc>
      </w:tr>
      <w:tr w:rsidR="006724F8" w:rsidRPr="001437B9" w14:paraId="550E13AE" w14:textId="77777777" w:rsidTr="00F24480">
        <w:tc>
          <w:tcPr>
            <w:tcW w:w="882" w:type="dxa"/>
            <w:vAlign w:val="center"/>
          </w:tcPr>
          <w:p w14:paraId="2D4DBA96" w14:textId="1F52133C" w:rsidR="006724F8" w:rsidRPr="00A14107" w:rsidRDefault="006724F8" w:rsidP="006724F8">
            <w:pPr>
              <w:jc w:val="center"/>
              <w:rPr>
                <w:rFonts w:cstheme="minorHAnsi"/>
                <w:iCs/>
                <w:sz w:val="18"/>
                <w:szCs w:val="18"/>
              </w:rPr>
            </w:pPr>
            <w:r>
              <w:rPr>
                <w:rFonts w:cstheme="minorHAnsi"/>
                <w:iCs/>
                <w:sz w:val="18"/>
                <w:szCs w:val="18"/>
              </w:rPr>
              <w:t>LT8609</w:t>
            </w:r>
            <w:r w:rsidR="00F24480">
              <w:rPr>
                <w:rFonts w:cstheme="minorHAnsi"/>
                <w:iCs/>
                <w:sz w:val="18"/>
                <w:szCs w:val="18"/>
              </w:rPr>
              <w:t>A</w:t>
            </w:r>
          </w:p>
        </w:tc>
        <w:tc>
          <w:tcPr>
            <w:tcW w:w="1633" w:type="dxa"/>
            <w:vAlign w:val="center"/>
          </w:tcPr>
          <w:p w14:paraId="19FBD972" w14:textId="2B85D478" w:rsidR="006724F8" w:rsidRPr="003749F7" w:rsidRDefault="006724F8" w:rsidP="006724F8">
            <w:pPr>
              <w:jc w:val="center"/>
              <w:rPr>
                <w:rFonts w:cstheme="minorHAnsi"/>
                <w:iCs/>
                <w:sz w:val="18"/>
                <w:szCs w:val="18"/>
                <w:highlight w:val="yellow"/>
              </w:rPr>
            </w:pPr>
            <w:r>
              <w:rPr>
                <w:rFonts w:cstheme="minorHAnsi"/>
                <w:iCs/>
                <w:sz w:val="16"/>
              </w:rPr>
              <w:t>10-LEAD PLASTIC MSOP</w:t>
            </w:r>
          </w:p>
        </w:tc>
        <w:tc>
          <w:tcPr>
            <w:tcW w:w="1388" w:type="dxa"/>
            <w:vAlign w:val="center"/>
          </w:tcPr>
          <w:p w14:paraId="6DD1B2CB" w14:textId="62C6BA9C" w:rsidR="006724F8" w:rsidRPr="00F24480" w:rsidRDefault="006724F8" w:rsidP="006724F8">
            <w:pPr>
              <w:jc w:val="center"/>
              <w:rPr>
                <w:rFonts w:cstheme="minorHAnsi"/>
                <w:iCs/>
                <w:sz w:val="18"/>
                <w:szCs w:val="18"/>
              </w:rPr>
            </w:pPr>
            <w:r w:rsidRPr="00F24480">
              <w:rPr>
                <w:rFonts w:ascii="Calibri" w:eastAsia="+mn-ea" w:hAnsi="Calibri" w:cs="+mn-cs"/>
                <w:kern w:val="24"/>
                <w:sz w:val="18"/>
                <w:szCs w:val="18"/>
              </w:rPr>
              <w:t>H1924308.1</w:t>
            </w:r>
          </w:p>
        </w:tc>
        <w:tc>
          <w:tcPr>
            <w:tcW w:w="1073" w:type="dxa"/>
            <w:vAlign w:val="center"/>
          </w:tcPr>
          <w:p w14:paraId="20C5016C" w14:textId="04937455" w:rsidR="006724F8" w:rsidRPr="00CD5F2B" w:rsidRDefault="006724F8" w:rsidP="006724F8">
            <w:pPr>
              <w:jc w:val="center"/>
              <w:rPr>
                <w:rFonts w:cstheme="minorHAnsi"/>
                <w:iCs/>
                <w:sz w:val="18"/>
                <w:szCs w:val="18"/>
              </w:rPr>
            </w:pPr>
            <w:r>
              <w:rPr>
                <w:rFonts w:cstheme="minorHAnsi"/>
                <w:iCs/>
                <w:sz w:val="18"/>
                <w:szCs w:val="18"/>
              </w:rPr>
              <w:t>999 units</w:t>
            </w:r>
          </w:p>
        </w:tc>
        <w:tc>
          <w:tcPr>
            <w:tcW w:w="1589" w:type="dxa"/>
            <w:vAlign w:val="center"/>
          </w:tcPr>
          <w:p w14:paraId="40D44076" w14:textId="623CA88B" w:rsidR="006724F8" w:rsidRPr="00CD5F2B" w:rsidRDefault="006724F8" w:rsidP="006724F8">
            <w:pPr>
              <w:jc w:val="center"/>
              <w:rPr>
                <w:rFonts w:cstheme="minorHAnsi"/>
                <w:iCs/>
                <w:sz w:val="18"/>
                <w:szCs w:val="18"/>
              </w:rPr>
            </w:pPr>
            <w:r w:rsidRPr="00CD5F2B">
              <w:rPr>
                <w:rFonts w:cstheme="minorHAnsi"/>
                <w:iCs/>
                <w:sz w:val="18"/>
                <w:szCs w:val="18"/>
              </w:rPr>
              <w:t>ADSG</w:t>
            </w:r>
          </w:p>
        </w:tc>
        <w:tc>
          <w:tcPr>
            <w:tcW w:w="2790" w:type="dxa"/>
            <w:vMerge w:val="restart"/>
            <w:vAlign w:val="center"/>
          </w:tcPr>
          <w:p w14:paraId="29B9B97F" w14:textId="1B603DF5" w:rsidR="006724F8" w:rsidRPr="00A14107" w:rsidRDefault="006724F8" w:rsidP="006724F8">
            <w:pPr>
              <w:jc w:val="center"/>
              <w:rPr>
                <w:rFonts w:cstheme="minorHAnsi"/>
                <w:iCs/>
                <w:sz w:val="18"/>
                <w:szCs w:val="18"/>
              </w:rPr>
            </w:pPr>
            <w:r>
              <w:rPr>
                <w:rFonts w:cstheme="minorHAnsi"/>
                <w:iCs/>
                <w:sz w:val="18"/>
                <w:szCs w:val="18"/>
              </w:rPr>
              <w:t>MATCHED</w:t>
            </w:r>
          </w:p>
        </w:tc>
      </w:tr>
      <w:tr w:rsidR="006724F8" w:rsidRPr="001437B9" w14:paraId="31BA9DB2" w14:textId="77777777" w:rsidTr="00F24480">
        <w:tc>
          <w:tcPr>
            <w:tcW w:w="882" w:type="dxa"/>
            <w:vAlign w:val="center"/>
          </w:tcPr>
          <w:p w14:paraId="3B9DEF84" w14:textId="2AB8B20D" w:rsidR="006724F8" w:rsidRPr="00A14107" w:rsidRDefault="006724F8" w:rsidP="006724F8">
            <w:pPr>
              <w:jc w:val="center"/>
              <w:rPr>
                <w:rFonts w:cstheme="minorHAnsi"/>
                <w:iCs/>
                <w:sz w:val="18"/>
                <w:szCs w:val="18"/>
              </w:rPr>
            </w:pPr>
            <w:r>
              <w:rPr>
                <w:rFonts w:cstheme="minorHAnsi"/>
                <w:iCs/>
                <w:sz w:val="18"/>
                <w:szCs w:val="18"/>
              </w:rPr>
              <w:t>LT8609</w:t>
            </w:r>
            <w:r w:rsidR="00F24480">
              <w:rPr>
                <w:rFonts w:cstheme="minorHAnsi"/>
                <w:iCs/>
                <w:sz w:val="18"/>
                <w:szCs w:val="18"/>
              </w:rPr>
              <w:t>A</w:t>
            </w:r>
          </w:p>
        </w:tc>
        <w:tc>
          <w:tcPr>
            <w:tcW w:w="1633" w:type="dxa"/>
            <w:vAlign w:val="center"/>
          </w:tcPr>
          <w:p w14:paraId="34FA625C" w14:textId="2A4D90A1" w:rsidR="006724F8" w:rsidRPr="003749F7" w:rsidRDefault="006724F8" w:rsidP="006724F8">
            <w:pPr>
              <w:jc w:val="center"/>
              <w:rPr>
                <w:rFonts w:cstheme="minorHAnsi"/>
                <w:iCs/>
                <w:sz w:val="18"/>
                <w:szCs w:val="18"/>
                <w:highlight w:val="yellow"/>
              </w:rPr>
            </w:pPr>
            <w:r>
              <w:rPr>
                <w:rFonts w:cstheme="minorHAnsi"/>
                <w:iCs/>
                <w:sz w:val="16"/>
              </w:rPr>
              <w:t>10-LEAD PLASTIC MSOP</w:t>
            </w:r>
          </w:p>
        </w:tc>
        <w:tc>
          <w:tcPr>
            <w:tcW w:w="1388" w:type="dxa"/>
            <w:vAlign w:val="center"/>
          </w:tcPr>
          <w:p w14:paraId="049C413C" w14:textId="64D4DD06" w:rsidR="006724F8" w:rsidRPr="00F24480" w:rsidRDefault="006724F8" w:rsidP="006724F8">
            <w:pPr>
              <w:jc w:val="center"/>
              <w:rPr>
                <w:rFonts w:cstheme="minorHAnsi"/>
                <w:iCs/>
                <w:sz w:val="18"/>
                <w:szCs w:val="18"/>
                <w:highlight w:val="yellow"/>
              </w:rPr>
            </w:pPr>
            <w:r w:rsidRPr="00F24480">
              <w:rPr>
                <w:rFonts w:ascii="Calibri" w:eastAsia="+mn-ea" w:hAnsi="Calibri" w:cs="+mn-cs"/>
                <w:kern w:val="24"/>
                <w:sz w:val="18"/>
                <w:szCs w:val="18"/>
              </w:rPr>
              <w:t>H1924308.1</w:t>
            </w:r>
          </w:p>
        </w:tc>
        <w:tc>
          <w:tcPr>
            <w:tcW w:w="1073" w:type="dxa"/>
            <w:vAlign w:val="center"/>
          </w:tcPr>
          <w:p w14:paraId="797F5E27" w14:textId="0F1051B5" w:rsidR="006724F8" w:rsidRPr="00CD5F2B" w:rsidRDefault="006724F8" w:rsidP="006724F8">
            <w:pPr>
              <w:jc w:val="center"/>
              <w:rPr>
                <w:rFonts w:cstheme="minorHAnsi"/>
                <w:iCs/>
                <w:sz w:val="18"/>
                <w:szCs w:val="18"/>
              </w:rPr>
            </w:pPr>
            <w:r>
              <w:rPr>
                <w:rFonts w:cstheme="minorHAnsi"/>
                <w:iCs/>
                <w:sz w:val="18"/>
                <w:szCs w:val="18"/>
              </w:rPr>
              <w:t>979</w:t>
            </w:r>
            <w:r w:rsidRPr="00CD5F2B">
              <w:rPr>
                <w:rFonts w:cstheme="minorHAnsi"/>
                <w:iCs/>
                <w:sz w:val="18"/>
                <w:szCs w:val="18"/>
              </w:rPr>
              <w:t xml:space="preserve"> units</w:t>
            </w:r>
          </w:p>
        </w:tc>
        <w:tc>
          <w:tcPr>
            <w:tcW w:w="1589" w:type="dxa"/>
            <w:vAlign w:val="center"/>
          </w:tcPr>
          <w:p w14:paraId="264C09B0" w14:textId="731B0E4F" w:rsidR="006724F8" w:rsidRPr="00CD5F2B" w:rsidRDefault="006724F8" w:rsidP="006724F8">
            <w:pPr>
              <w:jc w:val="center"/>
              <w:rPr>
                <w:rFonts w:cstheme="minorHAnsi"/>
                <w:iCs/>
                <w:sz w:val="18"/>
                <w:szCs w:val="18"/>
              </w:rPr>
            </w:pPr>
            <w:r w:rsidRPr="00CD5F2B">
              <w:rPr>
                <w:rFonts w:cstheme="minorHAnsi"/>
                <w:iCs/>
                <w:sz w:val="18"/>
                <w:szCs w:val="18"/>
              </w:rPr>
              <w:t>ADGT</w:t>
            </w:r>
          </w:p>
        </w:tc>
        <w:tc>
          <w:tcPr>
            <w:tcW w:w="2790" w:type="dxa"/>
            <w:vMerge/>
            <w:vAlign w:val="center"/>
          </w:tcPr>
          <w:p w14:paraId="4E1C60CE" w14:textId="70C1D55C" w:rsidR="006724F8" w:rsidRPr="00A14107" w:rsidRDefault="006724F8" w:rsidP="006724F8">
            <w:pPr>
              <w:jc w:val="center"/>
              <w:rPr>
                <w:rFonts w:cstheme="minorHAnsi"/>
                <w:iCs/>
                <w:sz w:val="18"/>
                <w:szCs w:val="18"/>
              </w:rPr>
            </w:pPr>
          </w:p>
        </w:tc>
      </w:tr>
    </w:tbl>
    <w:p w14:paraId="6150E240" w14:textId="3B040FC6" w:rsidR="00B573D7" w:rsidRDefault="00B573D7" w:rsidP="00B15F29">
      <w:pPr>
        <w:jc w:val="center"/>
        <w:rPr>
          <w:rFonts w:cstheme="minorHAnsi"/>
          <w:iCs/>
          <w:noProof/>
          <w:lang w:eastAsia="zh-TW" w:bidi="he-IL"/>
        </w:rPr>
      </w:pPr>
    </w:p>
    <w:p w14:paraId="25DDFE64" w14:textId="77777777" w:rsidR="004B6861" w:rsidRDefault="004B6861" w:rsidP="00B15F29">
      <w:pPr>
        <w:jc w:val="center"/>
        <w:rPr>
          <w:rFonts w:cstheme="minorHAnsi"/>
          <w:iCs/>
          <w:noProof/>
          <w:lang w:eastAsia="zh-TW" w:bidi="he-IL"/>
        </w:rPr>
      </w:pPr>
    </w:p>
    <w:p w14:paraId="35DA95FF" w14:textId="10661C3C" w:rsidR="00735C77" w:rsidRPr="00B23ABA" w:rsidRDefault="0030716B" w:rsidP="00B23ABA">
      <w:pPr>
        <w:jc w:val="center"/>
        <w:rPr>
          <w:rFonts w:cstheme="minorHAnsi"/>
          <w:iCs/>
        </w:rPr>
      </w:pPr>
      <w:r>
        <w:rPr>
          <w:noProof/>
        </w:rPr>
        <w:drawing>
          <wp:inline distT="0" distB="0" distL="0" distR="0" wp14:anchorId="3F4B8DCF" wp14:editId="334A2284">
            <wp:extent cx="4113870" cy="190574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79681" cy="1936229"/>
                    </a:xfrm>
                    <a:prstGeom prst="rect">
                      <a:avLst/>
                    </a:prstGeom>
                  </pic:spPr>
                </pic:pic>
              </a:graphicData>
            </a:graphic>
          </wp:inline>
        </w:drawing>
      </w:r>
    </w:p>
    <w:p w14:paraId="254BEFAA" w14:textId="7D77F5B2" w:rsidR="00F13E6C" w:rsidRDefault="00F13E6C" w:rsidP="00F24480">
      <w:pPr>
        <w:jc w:val="both"/>
        <w:rPr>
          <w:iCs/>
        </w:rPr>
      </w:pPr>
      <w:r w:rsidRPr="00F13E6C">
        <w:rPr>
          <w:iCs/>
        </w:rPr>
        <w:lastRenderedPageBreak/>
        <w:t>To ensure QA Program does not trim untrimmed/fresh parts, samples of untrimmed or fresh parts were tested using QA Program. LT</w:t>
      </w:r>
      <w:r w:rsidR="00BC09BC">
        <w:rPr>
          <w:iCs/>
        </w:rPr>
        <w:t>8609</w:t>
      </w:r>
      <w:r w:rsidRPr="00F13E6C">
        <w:rPr>
          <w:iCs/>
        </w:rPr>
        <w:t xml:space="preserve"> has no trimming on final test, criteria not applicable</w:t>
      </w:r>
    </w:p>
    <w:p w14:paraId="50205C83" w14:textId="77777777" w:rsidR="00F13E6C" w:rsidRDefault="00F13E6C" w:rsidP="00F24480">
      <w:pPr>
        <w:jc w:val="both"/>
        <w:rPr>
          <w:iCs/>
        </w:rPr>
      </w:pPr>
    </w:p>
    <w:p w14:paraId="3A9D8487" w14:textId="6D361DC1" w:rsidR="00F24480" w:rsidRDefault="00F24480" w:rsidP="00F24480">
      <w:pPr>
        <w:jc w:val="both"/>
        <w:rPr>
          <w:iCs/>
        </w:rPr>
      </w:pPr>
      <w:r w:rsidRPr="001D456A">
        <w:rPr>
          <w:iCs/>
        </w:rPr>
        <w:t>To gather test performance data to allow estimation of the overall test repeatability and reproducibility from the production test solution</w:t>
      </w:r>
      <w:r>
        <w:rPr>
          <w:iCs/>
        </w:rPr>
        <w:t xml:space="preserve">, GR&amp;R was performed on 10 serialized units tested on 1 test board and 3 test systems. </w:t>
      </w:r>
    </w:p>
    <w:p w14:paraId="47F20715" w14:textId="405C3CAB" w:rsidR="00F24480" w:rsidRPr="001437B9" w:rsidRDefault="00F24480" w:rsidP="00F24480">
      <w:pPr>
        <w:jc w:val="both"/>
        <w:rPr>
          <w:rFonts w:cstheme="minorHAnsi"/>
          <w:iCs/>
        </w:rPr>
      </w:pPr>
      <w:r>
        <w:rPr>
          <w:iCs/>
        </w:rPr>
        <w:t>To qualify LT8609S, LT</w:t>
      </w:r>
      <w:r w:rsidR="00B23ABA">
        <w:rPr>
          <w:iCs/>
        </w:rPr>
        <w:t>8</w:t>
      </w:r>
      <w:r>
        <w:rPr>
          <w:iCs/>
        </w:rPr>
        <w:t xml:space="preserve">610 a </w:t>
      </w:r>
      <w:r w:rsidRPr="00F24480">
        <w:t>42V, 2.5A Synchronous Step-Down Regulator with 2.5µA Quiescent Curren</w:t>
      </w:r>
      <w:r>
        <w:t xml:space="preserve">t </w:t>
      </w:r>
      <w:r w:rsidRPr="00E278ED">
        <w:rPr>
          <w:iCs/>
        </w:rPr>
        <w:t xml:space="preserve">was identified as GR&amp;R data representative based on the following criteria: </w:t>
      </w:r>
      <w:r>
        <w:rPr>
          <w:iCs/>
        </w:rPr>
        <w:t xml:space="preserve">same product technology, </w:t>
      </w:r>
      <w:r w:rsidRPr="00E278ED">
        <w:rPr>
          <w:iCs/>
        </w:rPr>
        <w:t xml:space="preserve">same functionality and </w:t>
      </w:r>
      <w:r>
        <w:rPr>
          <w:iCs/>
        </w:rPr>
        <w:t xml:space="preserve">operation, and </w:t>
      </w:r>
      <w:r w:rsidRPr="00E278ED">
        <w:rPr>
          <w:iCs/>
        </w:rPr>
        <w:t>same tester platform.</w:t>
      </w:r>
      <w:r>
        <w:rPr>
          <w:iCs/>
        </w:rPr>
        <w:t xml:space="preserve"> Both</w:t>
      </w:r>
      <w:r w:rsidR="00B23ABA">
        <w:rPr>
          <w:iCs/>
        </w:rPr>
        <w:t xml:space="preserve"> LT8609S and LT8610</w:t>
      </w:r>
      <w:r>
        <w:rPr>
          <w:iCs/>
        </w:rPr>
        <w:t xml:space="preserve"> have the same typical application of </w:t>
      </w:r>
      <w:r w:rsidR="00B23ABA">
        <w:rPr>
          <w:iCs/>
        </w:rPr>
        <w:t>Synchronous Step-down Regulator</w:t>
      </w:r>
      <w:r>
        <w:rPr>
          <w:iCs/>
        </w:rPr>
        <w:t xml:space="preserve"> and have the same </w:t>
      </w:r>
      <w:r w:rsidR="00B23ABA">
        <w:rPr>
          <w:iCs/>
        </w:rPr>
        <w:t xml:space="preserve">range of adjustable and </w:t>
      </w:r>
      <w:proofErr w:type="spellStart"/>
      <w:r w:rsidR="00B23ABA">
        <w:rPr>
          <w:iCs/>
        </w:rPr>
        <w:t>synchronizable</w:t>
      </w:r>
      <w:proofErr w:type="spellEnd"/>
      <w:r w:rsidR="00B23ABA">
        <w:rPr>
          <w:iCs/>
        </w:rPr>
        <w:t xml:space="preserve"> frequency. Both have the same test </w:t>
      </w:r>
      <w:r>
        <w:rPr>
          <w:iCs/>
        </w:rPr>
        <w:t>coverage on critical datasheet parameters:</w:t>
      </w:r>
      <w:bookmarkStart w:id="3" w:name="_Hlk49159621"/>
      <w:r w:rsidR="00B23ABA">
        <w:rPr>
          <w:iCs/>
        </w:rPr>
        <w:t xml:space="preserve"> </w:t>
      </w:r>
      <w:r w:rsidR="00B23ABA">
        <w:rPr>
          <w:rFonts w:cstheme="minorHAnsi"/>
        </w:rPr>
        <w:t>Minimum Input Voltage, Vin Quiescent Current, Vin Current in Regulation, Feedback Reference Voltage, Feedback Voltage Line Regulation, Feedback Pin Input Current, Minimum On/Off time, Oscillator Frequency, Top Power NMOS Current Limit, PG Upper/Lower Threshold Offset, PG Leakage and TR/SS Source Current</w:t>
      </w:r>
      <w:r>
        <w:rPr>
          <w:iCs/>
        </w:rPr>
        <w:t>.</w:t>
      </w:r>
      <w:r w:rsidRPr="00BF274F">
        <w:rPr>
          <w:iCs/>
        </w:rPr>
        <w:t xml:space="preserve"> </w:t>
      </w:r>
      <w:r>
        <w:rPr>
          <w:iCs/>
        </w:rPr>
        <w:t>GR&amp;R result was analyzed and summarized in Table 7.</w:t>
      </w:r>
      <w:bookmarkEnd w:id="3"/>
    </w:p>
    <w:p w14:paraId="606BFCF0" w14:textId="5A6A49C9" w:rsidR="00FE040A" w:rsidRPr="001437B9" w:rsidRDefault="005317A0" w:rsidP="00FE040A">
      <w:pPr>
        <w:rPr>
          <w:rFonts w:cstheme="minorHAnsi"/>
          <w:i/>
          <w:iCs/>
        </w:rPr>
      </w:pPr>
      <w:r w:rsidRPr="001437B9">
        <w:rPr>
          <w:rFonts w:cstheme="minorHAnsi"/>
          <w:b/>
          <w:iCs/>
        </w:rPr>
        <w:t xml:space="preserve">Table </w:t>
      </w:r>
      <w:r w:rsidR="00F24480">
        <w:rPr>
          <w:rFonts w:cstheme="minorHAnsi"/>
          <w:b/>
          <w:iCs/>
        </w:rPr>
        <w:t>7</w:t>
      </w:r>
      <w:r w:rsidRPr="001437B9">
        <w:rPr>
          <w:rFonts w:cstheme="minorHAnsi"/>
          <w:b/>
          <w:iCs/>
        </w:rPr>
        <w:t>:</w:t>
      </w:r>
      <w:r w:rsidRPr="001437B9">
        <w:rPr>
          <w:rFonts w:cstheme="minorHAnsi"/>
          <w:iCs/>
        </w:rPr>
        <w:t xml:space="preserve"> </w:t>
      </w:r>
      <w:r w:rsidR="00BE3A72" w:rsidRPr="001437B9">
        <w:rPr>
          <w:rFonts w:cstheme="minorHAnsi"/>
          <w:i/>
          <w:iCs/>
        </w:rPr>
        <w:t xml:space="preserve">GR&amp;R Result </w:t>
      </w:r>
    </w:p>
    <w:tbl>
      <w:tblPr>
        <w:tblStyle w:val="TableGrid"/>
        <w:tblW w:w="9366" w:type="dxa"/>
        <w:tblLook w:val="04A0" w:firstRow="1" w:lastRow="0" w:firstColumn="1" w:lastColumn="0" w:noHBand="0" w:noVBand="1"/>
      </w:tblPr>
      <w:tblGrid>
        <w:gridCol w:w="965"/>
        <w:gridCol w:w="1411"/>
        <w:gridCol w:w="1148"/>
        <w:gridCol w:w="1000"/>
        <w:gridCol w:w="1334"/>
        <w:gridCol w:w="1157"/>
        <w:gridCol w:w="2351"/>
      </w:tblGrid>
      <w:tr w:rsidR="004230D0" w:rsidRPr="001437B9" w14:paraId="7244C8C1" w14:textId="77777777" w:rsidTr="00C01413">
        <w:tc>
          <w:tcPr>
            <w:tcW w:w="965" w:type="dxa"/>
            <w:vAlign w:val="center"/>
          </w:tcPr>
          <w:p w14:paraId="29D37E72" w14:textId="77777777" w:rsidR="004230D0" w:rsidRPr="00C01413" w:rsidRDefault="004230D0" w:rsidP="00C01413">
            <w:pPr>
              <w:jc w:val="center"/>
              <w:rPr>
                <w:rFonts w:cstheme="minorHAnsi"/>
                <w:b/>
                <w:bCs/>
                <w:iCs/>
                <w:sz w:val="18"/>
                <w:szCs w:val="18"/>
              </w:rPr>
            </w:pPr>
            <w:r w:rsidRPr="00C01413">
              <w:rPr>
                <w:rFonts w:cstheme="minorHAnsi"/>
                <w:b/>
                <w:bCs/>
                <w:iCs/>
                <w:sz w:val="18"/>
                <w:szCs w:val="18"/>
              </w:rPr>
              <w:t>Generic</w:t>
            </w:r>
          </w:p>
        </w:tc>
        <w:tc>
          <w:tcPr>
            <w:tcW w:w="1411" w:type="dxa"/>
            <w:vAlign w:val="center"/>
          </w:tcPr>
          <w:p w14:paraId="31A6AD89" w14:textId="77777777" w:rsidR="004230D0" w:rsidRPr="00C01413" w:rsidRDefault="004230D0" w:rsidP="00C01413">
            <w:pPr>
              <w:jc w:val="center"/>
              <w:rPr>
                <w:rFonts w:cstheme="minorHAnsi"/>
                <w:b/>
                <w:bCs/>
                <w:iCs/>
                <w:sz w:val="18"/>
                <w:szCs w:val="18"/>
              </w:rPr>
            </w:pPr>
            <w:r w:rsidRPr="00C01413">
              <w:rPr>
                <w:rFonts w:cstheme="minorHAnsi"/>
                <w:b/>
                <w:bCs/>
                <w:iCs/>
                <w:sz w:val="18"/>
                <w:szCs w:val="18"/>
              </w:rPr>
              <w:t>Package</w:t>
            </w:r>
          </w:p>
        </w:tc>
        <w:tc>
          <w:tcPr>
            <w:tcW w:w="1148" w:type="dxa"/>
            <w:vAlign w:val="center"/>
          </w:tcPr>
          <w:p w14:paraId="625C3D9B" w14:textId="77777777" w:rsidR="004230D0" w:rsidRPr="00C01413" w:rsidRDefault="004230D0" w:rsidP="00C01413">
            <w:pPr>
              <w:jc w:val="center"/>
              <w:rPr>
                <w:rFonts w:cstheme="minorHAnsi"/>
                <w:b/>
                <w:bCs/>
                <w:iCs/>
                <w:sz w:val="18"/>
                <w:szCs w:val="18"/>
              </w:rPr>
            </w:pPr>
            <w:r w:rsidRPr="00C01413">
              <w:rPr>
                <w:rFonts w:cstheme="minorHAnsi"/>
                <w:b/>
                <w:bCs/>
                <w:iCs/>
                <w:sz w:val="18"/>
                <w:szCs w:val="18"/>
              </w:rPr>
              <w:t>Lot Number</w:t>
            </w:r>
          </w:p>
        </w:tc>
        <w:tc>
          <w:tcPr>
            <w:tcW w:w="1000" w:type="dxa"/>
            <w:vAlign w:val="center"/>
          </w:tcPr>
          <w:p w14:paraId="07B43F2D" w14:textId="31A4054D" w:rsidR="004230D0" w:rsidRPr="00C01413" w:rsidRDefault="004230D0" w:rsidP="00C01413">
            <w:pPr>
              <w:jc w:val="center"/>
              <w:rPr>
                <w:rFonts w:cstheme="minorHAnsi"/>
                <w:b/>
                <w:bCs/>
                <w:iCs/>
                <w:sz w:val="18"/>
                <w:szCs w:val="18"/>
              </w:rPr>
            </w:pPr>
            <w:r w:rsidRPr="00C01413">
              <w:rPr>
                <w:rFonts w:cstheme="minorHAnsi"/>
                <w:b/>
                <w:bCs/>
                <w:iCs/>
                <w:sz w:val="18"/>
                <w:szCs w:val="18"/>
              </w:rPr>
              <w:t>No. of Units</w:t>
            </w:r>
          </w:p>
        </w:tc>
        <w:tc>
          <w:tcPr>
            <w:tcW w:w="1334" w:type="dxa"/>
            <w:vAlign w:val="center"/>
          </w:tcPr>
          <w:p w14:paraId="6693C233" w14:textId="55400472" w:rsidR="004230D0" w:rsidRPr="00C01413" w:rsidRDefault="004230D0" w:rsidP="00C01413">
            <w:pPr>
              <w:pStyle w:val="Default"/>
              <w:jc w:val="center"/>
              <w:rPr>
                <w:rFonts w:asciiTheme="minorHAnsi" w:hAnsiTheme="minorHAnsi" w:cstheme="minorHAnsi"/>
                <w:b/>
                <w:bCs/>
                <w:sz w:val="18"/>
                <w:szCs w:val="18"/>
              </w:rPr>
            </w:pPr>
            <w:r w:rsidRPr="00C01413">
              <w:rPr>
                <w:rFonts w:asciiTheme="minorHAnsi" w:hAnsiTheme="minorHAnsi" w:cstheme="minorHAnsi"/>
                <w:b/>
                <w:bCs/>
                <w:sz w:val="18"/>
                <w:szCs w:val="18"/>
              </w:rPr>
              <w:t>No. of Test Boards</w:t>
            </w:r>
          </w:p>
        </w:tc>
        <w:tc>
          <w:tcPr>
            <w:tcW w:w="1157" w:type="dxa"/>
            <w:vAlign w:val="center"/>
          </w:tcPr>
          <w:p w14:paraId="54A4B4BD" w14:textId="7313E555" w:rsidR="004230D0" w:rsidRPr="00C01413" w:rsidRDefault="004230D0" w:rsidP="00C01413">
            <w:pPr>
              <w:pStyle w:val="Default"/>
              <w:jc w:val="center"/>
              <w:rPr>
                <w:rFonts w:asciiTheme="minorHAnsi" w:hAnsiTheme="minorHAnsi" w:cstheme="minorHAnsi"/>
                <w:b/>
                <w:bCs/>
                <w:sz w:val="18"/>
                <w:szCs w:val="18"/>
              </w:rPr>
            </w:pPr>
            <w:r w:rsidRPr="00C01413">
              <w:rPr>
                <w:rFonts w:asciiTheme="minorHAnsi" w:hAnsiTheme="minorHAnsi" w:cstheme="minorHAnsi"/>
                <w:b/>
                <w:bCs/>
                <w:sz w:val="18"/>
                <w:szCs w:val="18"/>
              </w:rPr>
              <w:t>No. of Testers</w:t>
            </w:r>
          </w:p>
        </w:tc>
        <w:tc>
          <w:tcPr>
            <w:tcW w:w="2351" w:type="dxa"/>
            <w:vAlign w:val="center"/>
          </w:tcPr>
          <w:p w14:paraId="28E848FD" w14:textId="0BD70B33" w:rsidR="004230D0" w:rsidRPr="00C01413" w:rsidRDefault="009237CC" w:rsidP="00C01413">
            <w:pPr>
              <w:pStyle w:val="Default"/>
              <w:jc w:val="center"/>
              <w:rPr>
                <w:rFonts w:asciiTheme="minorHAnsi" w:hAnsiTheme="minorHAnsi" w:cstheme="minorHAnsi"/>
                <w:b/>
                <w:bCs/>
                <w:sz w:val="18"/>
                <w:szCs w:val="18"/>
              </w:rPr>
            </w:pPr>
            <w:r w:rsidRPr="00C01413">
              <w:rPr>
                <w:rFonts w:asciiTheme="minorHAnsi" w:hAnsiTheme="minorHAnsi" w:cstheme="minorHAnsi"/>
                <w:b/>
                <w:bCs/>
                <w:sz w:val="18"/>
                <w:szCs w:val="18"/>
              </w:rPr>
              <w:t xml:space="preserve">All parameters passed </w:t>
            </w:r>
            <w:r w:rsidR="00CE2456" w:rsidRPr="00C01413">
              <w:rPr>
                <w:rFonts w:eastAsia="Times New Roman"/>
                <w:b/>
                <w:bCs/>
                <w:sz w:val="18"/>
                <w:szCs w:val="18"/>
              </w:rPr>
              <w:t>R&amp;R % =&lt;10%</w:t>
            </w:r>
            <w:r w:rsidR="00F34193" w:rsidRPr="00C01413">
              <w:rPr>
                <w:rFonts w:asciiTheme="minorHAnsi" w:hAnsiTheme="minorHAnsi" w:cstheme="minorHAnsi"/>
                <w:b/>
                <w:bCs/>
                <w:sz w:val="18"/>
                <w:szCs w:val="18"/>
              </w:rPr>
              <w:t>?</w:t>
            </w:r>
          </w:p>
        </w:tc>
      </w:tr>
      <w:tr w:rsidR="004230D0" w:rsidRPr="001437B9" w14:paraId="4EA05D3C" w14:textId="77777777" w:rsidTr="00C01413">
        <w:tc>
          <w:tcPr>
            <w:tcW w:w="965" w:type="dxa"/>
            <w:vAlign w:val="center"/>
          </w:tcPr>
          <w:p w14:paraId="53D692D1" w14:textId="4CE3DFA3" w:rsidR="004230D0" w:rsidRPr="00A14107" w:rsidRDefault="00472F49" w:rsidP="00C01413">
            <w:pPr>
              <w:jc w:val="center"/>
              <w:rPr>
                <w:rFonts w:cstheme="minorHAnsi"/>
                <w:iCs/>
                <w:sz w:val="18"/>
                <w:szCs w:val="18"/>
              </w:rPr>
            </w:pPr>
            <w:r>
              <w:rPr>
                <w:rFonts w:cstheme="minorHAnsi"/>
                <w:iCs/>
                <w:sz w:val="18"/>
                <w:szCs w:val="18"/>
              </w:rPr>
              <w:t>LT86</w:t>
            </w:r>
            <w:r w:rsidR="009452AB">
              <w:rPr>
                <w:rFonts w:cstheme="minorHAnsi"/>
                <w:iCs/>
                <w:sz w:val="18"/>
                <w:szCs w:val="18"/>
              </w:rPr>
              <w:t>1</w:t>
            </w:r>
            <w:r>
              <w:rPr>
                <w:rFonts w:cstheme="minorHAnsi"/>
                <w:iCs/>
                <w:sz w:val="18"/>
                <w:szCs w:val="18"/>
              </w:rPr>
              <w:t>0</w:t>
            </w:r>
          </w:p>
        </w:tc>
        <w:tc>
          <w:tcPr>
            <w:tcW w:w="1411" w:type="dxa"/>
            <w:vAlign w:val="center"/>
          </w:tcPr>
          <w:p w14:paraId="69CB3BC2" w14:textId="6C40C302" w:rsidR="004230D0" w:rsidRPr="00BF3038" w:rsidRDefault="00E10E45" w:rsidP="00C01413">
            <w:pPr>
              <w:jc w:val="center"/>
              <w:rPr>
                <w:rFonts w:cstheme="minorHAnsi"/>
                <w:iCs/>
                <w:sz w:val="18"/>
                <w:szCs w:val="18"/>
                <w:highlight w:val="yellow"/>
              </w:rPr>
            </w:pPr>
            <w:r>
              <w:rPr>
                <w:rFonts w:cstheme="minorHAnsi"/>
                <w:iCs/>
                <w:sz w:val="18"/>
                <w:szCs w:val="18"/>
              </w:rPr>
              <w:t>16-LEAD PLASTIC MSOP</w:t>
            </w:r>
          </w:p>
        </w:tc>
        <w:tc>
          <w:tcPr>
            <w:tcW w:w="1148" w:type="dxa"/>
            <w:vAlign w:val="center"/>
          </w:tcPr>
          <w:p w14:paraId="34C06788" w14:textId="7B456DDC" w:rsidR="004230D0" w:rsidRPr="00BF3038" w:rsidRDefault="00E10E45" w:rsidP="00C01413">
            <w:pPr>
              <w:jc w:val="center"/>
              <w:rPr>
                <w:rFonts w:cstheme="minorHAnsi"/>
                <w:iCs/>
                <w:sz w:val="18"/>
                <w:szCs w:val="18"/>
                <w:highlight w:val="yellow"/>
              </w:rPr>
            </w:pPr>
            <w:r>
              <w:rPr>
                <w:rFonts w:cstheme="minorHAnsi"/>
                <w:iCs/>
                <w:sz w:val="18"/>
                <w:szCs w:val="18"/>
              </w:rPr>
              <w:t>1040986.2</w:t>
            </w:r>
          </w:p>
        </w:tc>
        <w:tc>
          <w:tcPr>
            <w:tcW w:w="1000" w:type="dxa"/>
            <w:vAlign w:val="center"/>
          </w:tcPr>
          <w:p w14:paraId="54508F04" w14:textId="656AC638" w:rsidR="004230D0" w:rsidRPr="00C01413" w:rsidRDefault="00C01413" w:rsidP="00C01413">
            <w:pPr>
              <w:jc w:val="center"/>
              <w:rPr>
                <w:rFonts w:cstheme="minorHAnsi"/>
                <w:iCs/>
                <w:sz w:val="18"/>
                <w:szCs w:val="18"/>
              </w:rPr>
            </w:pPr>
            <w:r w:rsidRPr="00C01413">
              <w:rPr>
                <w:rFonts w:cstheme="minorHAnsi"/>
                <w:iCs/>
                <w:sz w:val="18"/>
                <w:szCs w:val="18"/>
              </w:rPr>
              <w:t>10</w:t>
            </w:r>
          </w:p>
        </w:tc>
        <w:tc>
          <w:tcPr>
            <w:tcW w:w="1334" w:type="dxa"/>
            <w:vAlign w:val="center"/>
          </w:tcPr>
          <w:p w14:paraId="21D5E85A" w14:textId="7B6C079F" w:rsidR="004230D0" w:rsidRPr="00C01413" w:rsidRDefault="009237CC" w:rsidP="00C01413">
            <w:pPr>
              <w:jc w:val="center"/>
              <w:rPr>
                <w:rFonts w:cstheme="minorHAnsi"/>
                <w:iCs/>
                <w:sz w:val="18"/>
                <w:szCs w:val="18"/>
              </w:rPr>
            </w:pPr>
            <w:r w:rsidRPr="00C01413">
              <w:rPr>
                <w:rFonts w:cstheme="minorHAnsi"/>
                <w:iCs/>
                <w:sz w:val="18"/>
                <w:szCs w:val="18"/>
              </w:rPr>
              <w:t>1</w:t>
            </w:r>
          </w:p>
        </w:tc>
        <w:tc>
          <w:tcPr>
            <w:tcW w:w="1157" w:type="dxa"/>
            <w:vAlign w:val="center"/>
          </w:tcPr>
          <w:p w14:paraId="470FC076" w14:textId="41333F32" w:rsidR="004230D0" w:rsidRPr="00C01413" w:rsidRDefault="009237CC" w:rsidP="00C01413">
            <w:pPr>
              <w:jc w:val="center"/>
              <w:rPr>
                <w:rFonts w:cstheme="minorHAnsi"/>
                <w:iCs/>
                <w:sz w:val="18"/>
                <w:szCs w:val="18"/>
              </w:rPr>
            </w:pPr>
            <w:r w:rsidRPr="00C01413">
              <w:rPr>
                <w:rFonts w:cstheme="minorHAnsi"/>
                <w:iCs/>
                <w:sz w:val="18"/>
                <w:szCs w:val="18"/>
              </w:rPr>
              <w:t>3</w:t>
            </w:r>
          </w:p>
        </w:tc>
        <w:tc>
          <w:tcPr>
            <w:tcW w:w="2351" w:type="dxa"/>
            <w:vAlign w:val="center"/>
          </w:tcPr>
          <w:p w14:paraId="318B78A7" w14:textId="7E156922" w:rsidR="004230D0" w:rsidRPr="00A14107" w:rsidRDefault="004230D0" w:rsidP="00C01413">
            <w:pPr>
              <w:jc w:val="center"/>
              <w:rPr>
                <w:rFonts w:cstheme="minorHAnsi"/>
                <w:iCs/>
                <w:sz w:val="18"/>
                <w:szCs w:val="18"/>
              </w:rPr>
            </w:pPr>
            <w:r w:rsidRPr="00A14107">
              <w:rPr>
                <w:rFonts w:cstheme="minorHAnsi"/>
                <w:iCs/>
                <w:sz w:val="18"/>
                <w:szCs w:val="18"/>
              </w:rPr>
              <w:t>Y</w:t>
            </w:r>
            <w:r w:rsidR="009C05F2">
              <w:rPr>
                <w:rFonts w:cstheme="minorHAnsi"/>
                <w:iCs/>
                <w:sz w:val="18"/>
                <w:szCs w:val="18"/>
              </w:rPr>
              <w:t>ES</w:t>
            </w:r>
            <w:r w:rsidR="00F34193" w:rsidRPr="00A14107">
              <w:rPr>
                <w:rFonts w:cstheme="minorHAnsi"/>
                <w:iCs/>
                <w:sz w:val="18"/>
                <w:szCs w:val="18"/>
              </w:rPr>
              <w:t xml:space="preserve"> </w:t>
            </w:r>
            <w:r w:rsidR="002C4D85">
              <w:rPr>
                <w:rFonts w:cstheme="minorHAnsi"/>
                <w:iCs/>
                <w:sz w:val="18"/>
                <w:szCs w:val="18"/>
              </w:rPr>
              <w:t>–</w:t>
            </w:r>
            <w:r w:rsidR="00F34193" w:rsidRPr="00A14107">
              <w:rPr>
                <w:rFonts w:cstheme="minorHAnsi"/>
                <w:iCs/>
                <w:sz w:val="18"/>
                <w:szCs w:val="18"/>
              </w:rPr>
              <w:t xml:space="preserve"> </w:t>
            </w:r>
            <w:r w:rsidR="002C4D85">
              <w:rPr>
                <w:rFonts w:cstheme="minorHAnsi"/>
                <w:iCs/>
                <w:sz w:val="18"/>
                <w:szCs w:val="18"/>
              </w:rPr>
              <w:t>ALL PASSED</w:t>
            </w:r>
          </w:p>
        </w:tc>
      </w:tr>
    </w:tbl>
    <w:p w14:paraId="7DD9C57B" w14:textId="4E68D9A9" w:rsidR="00D63EA7" w:rsidRDefault="00D63EA7">
      <w:pPr>
        <w:rPr>
          <w:rFonts w:cstheme="minorHAnsi"/>
          <w:b/>
        </w:rPr>
      </w:pPr>
    </w:p>
    <w:p w14:paraId="2772F99E" w14:textId="7E19B32F" w:rsidR="00F24480" w:rsidRDefault="00F24480">
      <w:pPr>
        <w:rPr>
          <w:rFonts w:cstheme="minorHAnsi"/>
          <w:b/>
        </w:rPr>
      </w:pPr>
    </w:p>
    <w:p w14:paraId="3AFC064A" w14:textId="77777777" w:rsidR="00BC09BC" w:rsidRDefault="00BC09BC">
      <w:pPr>
        <w:rPr>
          <w:rFonts w:cstheme="minorHAnsi"/>
          <w:b/>
        </w:rPr>
      </w:pPr>
    </w:p>
    <w:p w14:paraId="57C0DD30" w14:textId="3AEFA776" w:rsidR="00FA3517" w:rsidRPr="001437B9" w:rsidRDefault="00FA3517">
      <w:pPr>
        <w:rPr>
          <w:rFonts w:cstheme="minorHAnsi"/>
          <w:b/>
        </w:rPr>
      </w:pPr>
      <w:r w:rsidRPr="001437B9">
        <w:rPr>
          <w:rFonts w:cstheme="minorHAnsi"/>
          <w:b/>
        </w:rPr>
        <w:t>APPROVALS:</w:t>
      </w:r>
    </w:p>
    <w:p w14:paraId="1A04673B" w14:textId="2D9035A1" w:rsidR="00C31EA5" w:rsidRDefault="0085246A" w:rsidP="00C31EA5">
      <w:pPr>
        <w:rPr>
          <w:rFonts w:cstheme="minorHAnsi"/>
          <w:color w:val="333333"/>
        </w:rPr>
      </w:pPr>
      <w:r w:rsidRPr="001437B9">
        <w:rPr>
          <w:rFonts w:cstheme="minorHAnsi"/>
        </w:rPr>
        <w:t xml:space="preserve">Technical Review Board No. </w:t>
      </w:r>
      <w:hyperlink r:id="rId11" w:history="1">
        <w:r w:rsidRPr="001437B9">
          <w:rPr>
            <w:rStyle w:val="Hyperlink"/>
            <w:rFonts w:cstheme="minorHAnsi"/>
          </w:rPr>
          <w:t>60579</w:t>
        </w:r>
      </w:hyperlink>
      <w:r w:rsidR="006057AC" w:rsidRPr="001437B9">
        <w:rPr>
          <w:rFonts w:cstheme="minorHAnsi"/>
        </w:rPr>
        <w:t xml:space="preserve"> - </w:t>
      </w:r>
      <w:r w:rsidR="006057AC" w:rsidRPr="001437B9">
        <w:rPr>
          <w:rFonts w:cstheme="minorHAnsi"/>
          <w:color w:val="333333"/>
        </w:rPr>
        <w:t>ADSG to ADGT Test Transfer</w:t>
      </w:r>
    </w:p>
    <w:p w14:paraId="46C84114" w14:textId="77777777" w:rsidR="00E06600" w:rsidRDefault="00E06600" w:rsidP="00E06600">
      <w:pPr>
        <w:rPr>
          <w:rFonts w:cstheme="minorHAnsi"/>
          <w:b/>
        </w:rPr>
      </w:pPr>
    </w:p>
    <w:p w14:paraId="76C8722C" w14:textId="0418CEF5" w:rsidR="00E06600" w:rsidRDefault="00E06600" w:rsidP="00E06600">
      <w:pPr>
        <w:rPr>
          <w:rFonts w:cstheme="minorHAnsi"/>
          <w:b/>
        </w:rPr>
      </w:pPr>
      <w:r>
        <w:rPr>
          <w:rFonts w:cstheme="minorHAnsi"/>
          <w:b/>
        </w:rPr>
        <w:t>Supporting Documents:</w:t>
      </w:r>
    </w:p>
    <w:p w14:paraId="2889EEF6" w14:textId="77777777" w:rsidR="00E06600" w:rsidRDefault="00E06600" w:rsidP="00E06600">
      <w:r>
        <w:t xml:space="preserve">FMEA - </w:t>
      </w:r>
      <w:hyperlink r:id="rId12" w:history="1">
        <w:r>
          <w:rPr>
            <w:rStyle w:val="Hyperlink"/>
          </w:rPr>
          <w:t>PFMEA00236</w:t>
        </w:r>
      </w:hyperlink>
      <w:r>
        <w:t xml:space="preserve">  PFMEA for Linear Test Pick and Place </w:t>
      </w:r>
    </w:p>
    <w:p w14:paraId="4EA11468" w14:textId="77777777" w:rsidR="00E06600" w:rsidRDefault="00E06600" w:rsidP="00E06600">
      <w:r>
        <w:t xml:space="preserve">Control Plan - </w:t>
      </w:r>
      <w:hyperlink r:id="rId13" w:history="1">
        <w:r>
          <w:rPr>
            <w:rStyle w:val="Hyperlink"/>
          </w:rPr>
          <w:t>CP00107</w:t>
        </w:r>
      </w:hyperlink>
      <w:r>
        <w:t xml:space="preserve"> Control Plan for LT Pick and Place  </w:t>
      </w:r>
    </w:p>
    <w:p w14:paraId="593702FC" w14:textId="578CFAEB" w:rsidR="00BC09BC" w:rsidRDefault="00BC09BC" w:rsidP="00C31EA5">
      <w:pPr>
        <w:rPr>
          <w:rFonts w:cstheme="minorHAnsi"/>
          <w:b/>
        </w:rPr>
      </w:pPr>
    </w:p>
    <w:p w14:paraId="5682E622" w14:textId="77777777" w:rsidR="00E06600" w:rsidRDefault="00E06600" w:rsidP="00C31EA5">
      <w:pPr>
        <w:rPr>
          <w:rFonts w:cstheme="minorHAnsi"/>
          <w:b/>
        </w:rPr>
      </w:pPr>
    </w:p>
    <w:p w14:paraId="594D8D87" w14:textId="718A143B" w:rsidR="00FA3517" w:rsidRPr="00C31EA5" w:rsidRDefault="00FA3517" w:rsidP="00C31EA5">
      <w:pPr>
        <w:rPr>
          <w:rFonts w:cstheme="minorHAnsi"/>
          <w:color w:val="333333"/>
        </w:rPr>
      </w:pPr>
      <w:r w:rsidRPr="001437B9">
        <w:rPr>
          <w:rFonts w:cstheme="minorHAnsi"/>
          <w:b/>
        </w:rPr>
        <w:t>ADDITIONAL INFORMATION:</w:t>
      </w:r>
    </w:p>
    <w:p w14:paraId="0F3B64AA" w14:textId="77777777" w:rsidR="00FA3517" w:rsidRPr="001437B9" w:rsidRDefault="00FA3517">
      <w:pPr>
        <w:rPr>
          <w:rFonts w:cstheme="minorHAnsi"/>
        </w:rPr>
      </w:pPr>
      <w:r w:rsidRPr="001437B9">
        <w:rPr>
          <w:rFonts w:cstheme="minorHAnsi"/>
        </w:rPr>
        <w:t xml:space="preserve">Homepage: </w:t>
      </w:r>
      <w:hyperlink r:id="rId14" w:history="1">
        <w:r w:rsidRPr="001437B9">
          <w:rPr>
            <w:rStyle w:val="Hyperlink"/>
            <w:rFonts w:cstheme="minorHAnsi"/>
          </w:rPr>
          <w:t>https://www.analog.com/en/index.html</w:t>
        </w:r>
      </w:hyperlink>
    </w:p>
    <w:p w14:paraId="28577241" w14:textId="3957CF5D" w:rsidR="00FA3517" w:rsidRPr="001437B9" w:rsidRDefault="00FA3517">
      <w:pPr>
        <w:rPr>
          <w:rFonts w:cstheme="minorHAnsi"/>
        </w:rPr>
      </w:pPr>
      <w:r w:rsidRPr="001437B9">
        <w:rPr>
          <w:rFonts w:cstheme="minorHAnsi"/>
        </w:rPr>
        <w:t xml:space="preserve">Customer Service: </w:t>
      </w:r>
      <w:hyperlink r:id="rId15" w:history="1">
        <w:r w:rsidRPr="001437B9">
          <w:rPr>
            <w:rStyle w:val="Hyperlink"/>
            <w:rFonts w:cstheme="minorHAnsi"/>
          </w:rPr>
          <w:t>https://www.analog.com/en/support/technical-support.html</w:t>
        </w:r>
      </w:hyperlink>
    </w:p>
    <w:sectPr w:rsidR="00FA3517" w:rsidRPr="001437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DB5A8" w14:textId="77777777" w:rsidR="00A062A2" w:rsidRDefault="00A062A2" w:rsidP="00AB658E">
      <w:pPr>
        <w:spacing w:after="0" w:line="240" w:lineRule="auto"/>
      </w:pPr>
      <w:r>
        <w:separator/>
      </w:r>
    </w:p>
  </w:endnote>
  <w:endnote w:type="continuationSeparator" w:id="0">
    <w:p w14:paraId="29A9FAA4" w14:textId="77777777" w:rsidR="00A062A2" w:rsidRDefault="00A062A2" w:rsidP="00AB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mn-cs">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55F41" w14:textId="77777777" w:rsidR="00A062A2" w:rsidRDefault="00A062A2" w:rsidP="00AB658E">
      <w:pPr>
        <w:spacing w:after="0" w:line="240" w:lineRule="auto"/>
      </w:pPr>
      <w:r>
        <w:separator/>
      </w:r>
    </w:p>
  </w:footnote>
  <w:footnote w:type="continuationSeparator" w:id="0">
    <w:p w14:paraId="11CB9526" w14:textId="77777777" w:rsidR="00A062A2" w:rsidRDefault="00A062A2" w:rsidP="00AB6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55A76"/>
    <w:multiLevelType w:val="hybridMultilevel"/>
    <w:tmpl w:val="0D9692BC"/>
    <w:lvl w:ilvl="0" w:tplc="1FD20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1945D3"/>
    <w:multiLevelType w:val="hybridMultilevel"/>
    <w:tmpl w:val="87D469A6"/>
    <w:lvl w:ilvl="0" w:tplc="7400ACD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27"/>
    <w:rsid w:val="00000213"/>
    <w:rsid w:val="000023FE"/>
    <w:rsid w:val="000061EE"/>
    <w:rsid w:val="00007858"/>
    <w:rsid w:val="000129F3"/>
    <w:rsid w:val="000157EF"/>
    <w:rsid w:val="00022E1C"/>
    <w:rsid w:val="00050972"/>
    <w:rsid w:val="000553EB"/>
    <w:rsid w:val="00062060"/>
    <w:rsid w:val="0007657D"/>
    <w:rsid w:val="00077FB1"/>
    <w:rsid w:val="000816F0"/>
    <w:rsid w:val="000A10AB"/>
    <w:rsid w:val="000C4532"/>
    <w:rsid w:val="000D52F1"/>
    <w:rsid w:val="000E1D42"/>
    <w:rsid w:val="000F1C59"/>
    <w:rsid w:val="000F306B"/>
    <w:rsid w:val="000F31C7"/>
    <w:rsid w:val="000F7298"/>
    <w:rsid w:val="001043AD"/>
    <w:rsid w:val="001116D1"/>
    <w:rsid w:val="00113E93"/>
    <w:rsid w:val="00122E9E"/>
    <w:rsid w:val="00130765"/>
    <w:rsid w:val="001349E9"/>
    <w:rsid w:val="001437B9"/>
    <w:rsid w:val="00144C1F"/>
    <w:rsid w:val="00152883"/>
    <w:rsid w:val="001537E8"/>
    <w:rsid w:val="00161204"/>
    <w:rsid w:val="00163A63"/>
    <w:rsid w:val="00167840"/>
    <w:rsid w:val="00170309"/>
    <w:rsid w:val="00171BE8"/>
    <w:rsid w:val="001806B8"/>
    <w:rsid w:val="001853A6"/>
    <w:rsid w:val="00195C4A"/>
    <w:rsid w:val="001A1061"/>
    <w:rsid w:val="001A7214"/>
    <w:rsid w:val="001B3CF1"/>
    <w:rsid w:val="001B45B1"/>
    <w:rsid w:val="001E2D09"/>
    <w:rsid w:val="001F42FA"/>
    <w:rsid w:val="001F6EA4"/>
    <w:rsid w:val="002031F3"/>
    <w:rsid w:val="00212F9C"/>
    <w:rsid w:val="00217EF2"/>
    <w:rsid w:val="00226211"/>
    <w:rsid w:val="00230DD6"/>
    <w:rsid w:val="00233233"/>
    <w:rsid w:val="002348AC"/>
    <w:rsid w:val="002368F1"/>
    <w:rsid w:val="00246A8D"/>
    <w:rsid w:val="00247951"/>
    <w:rsid w:val="00262130"/>
    <w:rsid w:val="00263A42"/>
    <w:rsid w:val="002678BE"/>
    <w:rsid w:val="002A3C81"/>
    <w:rsid w:val="002A6F7D"/>
    <w:rsid w:val="002B2A27"/>
    <w:rsid w:val="002B4334"/>
    <w:rsid w:val="002C4D85"/>
    <w:rsid w:val="002C6B4D"/>
    <w:rsid w:val="002D0A95"/>
    <w:rsid w:val="002E20EF"/>
    <w:rsid w:val="002E4234"/>
    <w:rsid w:val="002F12D9"/>
    <w:rsid w:val="002F6355"/>
    <w:rsid w:val="00304B27"/>
    <w:rsid w:val="0030716B"/>
    <w:rsid w:val="00317BBB"/>
    <w:rsid w:val="003236B6"/>
    <w:rsid w:val="003335DB"/>
    <w:rsid w:val="00334D4B"/>
    <w:rsid w:val="00334D96"/>
    <w:rsid w:val="00340CA2"/>
    <w:rsid w:val="00341DEE"/>
    <w:rsid w:val="00347049"/>
    <w:rsid w:val="003575D9"/>
    <w:rsid w:val="00357CA4"/>
    <w:rsid w:val="003657CF"/>
    <w:rsid w:val="003749F7"/>
    <w:rsid w:val="0038009A"/>
    <w:rsid w:val="00380AAE"/>
    <w:rsid w:val="003847FD"/>
    <w:rsid w:val="003871D3"/>
    <w:rsid w:val="00387E88"/>
    <w:rsid w:val="003902AC"/>
    <w:rsid w:val="003975EE"/>
    <w:rsid w:val="003A22B3"/>
    <w:rsid w:val="003C0913"/>
    <w:rsid w:val="003C69E0"/>
    <w:rsid w:val="003C7499"/>
    <w:rsid w:val="003F085C"/>
    <w:rsid w:val="003F3317"/>
    <w:rsid w:val="0042242F"/>
    <w:rsid w:val="004230D0"/>
    <w:rsid w:val="0043273B"/>
    <w:rsid w:val="00434FE3"/>
    <w:rsid w:val="0044008C"/>
    <w:rsid w:val="0044673A"/>
    <w:rsid w:val="00447258"/>
    <w:rsid w:val="004562BC"/>
    <w:rsid w:val="00465EE5"/>
    <w:rsid w:val="00470C44"/>
    <w:rsid w:val="00471214"/>
    <w:rsid w:val="00472F49"/>
    <w:rsid w:val="0047516D"/>
    <w:rsid w:val="004855B3"/>
    <w:rsid w:val="0048565C"/>
    <w:rsid w:val="004A5CE1"/>
    <w:rsid w:val="004B0CF2"/>
    <w:rsid w:val="004B4249"/>
    <w:rsid w:val="004B6861"/>
    <w:rsid w:val="004D3DEF"/>
    <w:rsid w:val="004D4330"/>
    <w:rsid w:val="004D6946"/>
    <w:rsid w:val="004E1708"/>
    <w:rsid w:val="004E1A37"/>
    <w:rsid w:val="004E51CD"/>
    <w:rsid w:val="004E764D"/>
    <w:rsid w:val="004F07BB"/>
    <w:rsid w:val="00500617"/>
    <w:rsid w:val="005010E2"/>
    <w:rsid w:val="00501B41"/>
    <w:rsid w:val="0050329C"/>
    <w:rsid w:val="00510202"/>
    <w:rsid w:val="0051200B"/>
    <w:rsid w:val="0051354B"/>
    <w:rsid w:val="00522833"/>
    <w:rsid w:val="00523E5E"/>
    <w:rsid w:val="005317A0"/>
    <w:rsid w:val="00532C65"/>
    <w:rsid w:val="005357F1"/>
    <w:rsid w:val="0053728E"/>
    <w:rsid w:val="0054242F"/>
    <w:rsid w:val="00560175"/>
    <w:rsid w:val="005619F2"/>
    <w:rsid w:val="00562E4B"/>
    <w:rsid w:val="0057052D"/>
    <w:rsid w:val="00571FF6"/>
    <w:rsid w:val="005729AC"/>
    <w:rsid w:val="005764AD"/>
    <w:rsid w:val="0058168B"/>
    <w:rsid w:val="0058461F"/>
    <w:rsid w:val="005879E3"/>
    <w:rsid w:val="005925DE"/>
    <w:rsid w:val="00596135"/>
    <w:rsid w:val="005A37E6"/>
    <w:rsid w:val="005B3F2F"/>
    <w:rsid w:val="005B5005"/>
    <w:rsid w:val="005C2844"/>
    <w:rsid w:val="005C517F"/>
    <w:rsid w:val="005D0ACC"/>
    <w:rsid w:val="005E20FF"/>
    <w:rsid w:val="005E30F4"/>
    <w:rsid w:val="005E316D"/>
    <w:rsid w:val="005E56EB"/>
    <w:rsid w:val="006057AC"/>
    <w:rsid w:val="0061225E"/>
    <w:rsid w:val="00633A30"/>
    <w:rsid w:val="00633D07"/>
    <w:rsid w:val="006417F0"/>
    <w:rsid w:val="00651C30"/>
    <w:rsid w:val="0066454C"/>
    <w:rsid w:val="006724F8"/>
    <w:rsid w:val="00674A68"/>
    <w:rsid w:val="006832B8"/>
    <w:rsid w:val="00686A23"/>
    <w:rsid w:val="0069582E"/>
    <w:rsid w:val="006965C7"/>
    <w:rsid w:val="006A5182"/>
    <w:rsid w:val="006B1887"/>
    <w:rsid w:val="006B210B"/>
    <w:rsid w:val="006B35EB"/>
    <w:rsid w:val="006C1680"/>
    <w:rsid w:val="006D35D2"/>
    <w:rsid w:val="006F6245"/>
    <w:rsid w:val="007056AA"/>
    <w:rsid w:val="007064A7"/>
    <w:rsid w:val="00720F9B"/>
    <w:rsid w:val="0072572E"/>
    <w:rsid w:val="007265B8"/>
    <w:rsid w:val="00735C77"/>
    <w:rsid w:val="007379A6"/>
    <w:rsid w:val="007400E9"/>
    <w:rsid w:val="00750638"/>
    <w:rsid w:val="007562A2"/>
    <w:rsid w:val="007740E0"/>
    <w:rsid w:val="007779CE"/>
    <w:rsid w:val="007A1C36"/>
    <w:rsid w:val="007B1182"/>
    <w:rsid w:val="007B7B72"/>
    <w:rsid w:val="007C5CF3"/>
    <w:rsid w:val="007D55C9"/>
    <w:rsid w:val="007E631E"/>
    <w:rsid w:val="007E7ACA"/>
    <w:rsid w:val="007F2AB3"/>
    <w:rsid w:val="007F7FA7"/>
    <w:rsid w:val="00812037"/>
    <w:rsid w:val="0081243A"/>
    <w:rsid w:val="00817C4C"/>
    <w:rsid w:val="0082093E"/>
    <w:rsid w:val="00824350"/>
    <w:rsid w:val="008318F7"/>
    <w:rsid w:val="008425E6"/>
    <w:rsid w:val="00844F5A"/>
    <w:rsid w:val="00846188"/>
    <w:rsid w:val="0085116D"/>
    <w:rsid w:val="0085244E"/>
    <w:rsid w:val="0085246A"/>
    <w:rsid w:val="00852E1A"/>
    <w:rsid w:val="00862138"/>
    <w:rsid w:val="00881176"/>
    <w:rsid w:val="00882320"/>
    <w:rsid w:val="00884FA7"/>
    <w:rsid w:val="008917D0"/>
    <w:rsid w:val="00897129"/>
    <w:rsid w:val="008C0D67"/>
    <w:rsid w:val="008D6187"/>
    <w:rsid w:val="008E79E6"/>
    <w:rsid w:val="00915CC6"/>
    <w:rsid w:val="00916387"/>
    <w:rsid w:val="009237CC"/>
    <w:rsid w:val="00925F21"/>
    <w:rsid w:val="00940DD9"/>
    <w:rsid w:val="009419D9"/>
    <w:rsid w:val="009434F6"/>
    <w:rsid w:val="009452AB"/>
    <w:rsid w:val="009655A4"/>
    <w:rsid w:val="00977337"/>
    <w:rsid w:val="00986297"/>
    <w:rsid w:val="00995F54"/>
    <w:rsid w:val="0099782F"/>
    <w:rsid w:val="009A24CB"/>
    <w:rsid w:val="009C011A"/>
    <w:rsid w:val="009C05F2"/>
    <w:rsid w:val="009D0940"/>
    <w:rsid w:val="009D0C5E"/>
    <w:rsid w:val="009D4D65"/>
    <w:rsid w:val="009D724B"/>
    <w:rsid w:val="009D7540"/>
    <w:rsid w:val="009E01A5"/>
    <w:rsid w:val="009E0A46"/>
    <w:rsid w:val="009E4D56"/>
    <w:rsid w:val="009F1202"/>
    <w:rsid w:val="009F4F24"/>
    <w:rsid w:val="00A00ABC"/>
    <w:rsid w:val="00A021F9"/>
    <w:rsid w:val="00A062A2"/>
    <w:rsid w:val="00A12F6A"/>
    <w:rsid w:val="00A14107"/>
    <w:rsid w:val="00A256D1"/>
    <w:rsid w:val="00A32689"/>
    <w:rsid w:val="00A32DCA"/>
    <w:rsid w:val="00A539EF"/>
    <w:rsid w:val="00A5718D"/>
    <w:rsid w:val="00A62C9C"/>
    <w:rsid w:val="00A66BDA"/>
    <w:rsid w:val="00A90AA6"/>
    <w:rsid w:val="00AB2B73"/>
    <w:rsid w:val="00AB658E"/>
    <w:rsid w:val="00AC036A"/>
    <w:rsid w:val="00AC06CB"/>
    <w:rsid w:val="00AD34F1"/>
    <w:rsid w:val="00AD5691"/>
    <w:rsid w:val="00AE49D0"/>
    <w:rsid w:val="00B02FA1"/>
    <w:rsid w:val="00B0356E"/>
    <w:rsid w:val="00B07BC2"/>
    <w:rsid w:val="00B15F29"/>
    <w:rsid w:val="00B23ABA"/>
    <w:rsid w:val="00B24527"/>
    <w:rsid w:val="00B26443"/>
    <w:rsid w:val="00B33137"/>
    <w:rsid w:val="00B354CF"/>
    <w:rsid w:val="00B411D8"/>
    <w:rsid w:val="00B4780D"/>
    <w:rsid w:val="00B573D7"/>
    <w:rsid w:val="00B67C3D"/>
    <w:rsid w:val="00B70E98"/>
    <w:rsid w:val="00B72FD3"/>
    <w:rsid w:val="00B90393"/>
    <w:rsid w:val="00B92E93"/>
    <w:rsid w:val="00B97E96"/>
    <w:rsid w:val="00BA4C58"/>
    <w:rsid w:val="00BB72FD"/>
    <w:rsid w:val="00BB7AC2"/>
    <w:rsid w:val="00BC09BC"/>
    <w:rsid w:val="00BC1E0C"/>
    <w:rsid w:val="00BC52FC"/>
    <w:rsid w:val="00BC65B6"/>
    <w:rsid w:val="00BE3A72"/>
    <w:rsid w:val="00BE7B61"/>
    <w:rsid w:val="00BF3038"/>
    <w:rsid w:val="00BF6BF3"/>
    <w:rsid w:val="00C01413"/>
    <w:rsid w:val="00C1606B"/>
    <w:rsid w:val="00C31EA5"/>
    <w:rsid w:val="00C439C5"/>
    <w:rsid w:val="00C45950"/>
    <w:rsid w:val="00C51799"/>
    <w:rsid w:val="00C55646"/>
    <w:rsid w:val="00C55B51"/>
    <w:rsid w:val="00C57DEE"/>
    <w:rsid w:val="00C716AF"/>
    <w:rsid w:val="00C72B9E"/>
    <w:rsid w:val="00C77D03"/>
    <w:rsid w:val="00C80889"/>
    <w:rsid w:val="00C87A8B"/>
    <w:rsid w:val="00C93D8D"/>
    <w:rsid w:val="00C9567A"/>
    <w:rsid w:val="00CA70B0"/>
    <w:rsid w:val="00CA72EC"/>
    <w:rsid w:val="00CB0685"/>
    <w:rsid w:val="00CB7126"/>
    <w:rsid w:val="00CD2619"/>
    <w:rsid w:val="00CD5F2B"/>
    <w:rsid w:val="00CD6220"/>
    <w:rsid w:val="00CE2456"/>
    <w:rsid w:val="00CE28F8"/>
    <w:rsid w:val="00CF1965"/>
    <w:rsid w:val="00CF4307"/>
    <w:rsid w:val="00CF76A5"/>
    <w:rsid w:val="00D0297A"/>
    <w:rsid w:val="00D0623B"/>
    <w:rsid w:val="00D06B8B"/>
    <w:rsid w:val="00D07866"/>
    <w:rsid w:val="00D10E05"/>
    <w:rsid w:val="00D275B7"/>
    <w:rsid w:val="00D371C4"/>
    <w:rsid w:val="00D4071E"/>
    <w:rsid w:val="00D52F5C"/>
    <w:rsid w:val="00D54440"/>
    <w:rsid w:val="00D63EA7"/>
    <w:rsid w:val="00D73F3F"/>
    <w:rsid w:val="00D80923"/>
    <w:rsid w:val="00D864A0"/>
    <w:rsid w:val="00DA30A4"/>
    <w:rsid w:val="00DA4D5F"/>
    <w:rsid w:val="00DB37CB"/>
    <w:rsid w:val="00DB595B"/>
    <w:rsid w:val="00DE265F"/>
    <w:rsid w:val="00DE4BFE"/>
    <w:rsid w:val="00DE51A5"/>
    <w:rsid w:val="00E035EC"/>
    <w:rsid w:val="00E06600"/>
    <w:rsid w:val="00E07809"/>
    <w:rsid w:val="00E10E45"/>
    <w:rsid w:val="00E147BC"/>
    <w:rsid w:val="00E2020B"/>
    <w:rsid w:val="00E23718"/>
    <w:rsid w:val="00E313C9"/>
    <w:rsid w:val="00E3744D"/>
    <w:rsid w:val="00E42BBC"/>
    <w:rsid w:val="00E4333F"/>
    <w:rsid w:val="00E45F2F"/>
    <w:rsid w:val="00E578D3"/>
    <w:rsid w:val="00E60256"/>
    <w:rsid w:val="00E71D91"/>
    <w:rsid w:val="00E8181B"/>
    <w:rsid w:val="00E94A33"/>
    <w:rsid w:val="00EA0BFF"/>
    <w:rsid w:val="00EA32DE"/>
    <w:rsid w:val="00EC09AA"/>
    <w:rsid w:val="00EC48F6"/>
    <w:rsid w:val="00ED3746"/>
    <w:rsid w:val="00ED5D24"/>
    <w:rsid w:val="00ED6076"/>
    <w:rsid w:val="00EE10FC"/>
    <w:rsid w:val="00EE3609"/>
    <w:rsid w:val="00EE7CF3"/>
    <w:rsid w:val="00EF0C71"/>
    <w:rsid w:val="00EF685B"/>
    <w:rsid w:val="00F01AD6"/>
    <w:rsid w:val="00F06268"/>
    <w:rsid w:val="00F11621"/>
    <w:rsid w:val="00F12BD3"/>
    <w:rsid w:val="00F13E6C"/>
    <w:rsid w:val="00F226B4"/>
    <w:rsid w:val="00F24480"/>
    <w:rsid w:val="00F25276"/>
    <w:rsid w:val="00F30C78"/>
    <w:rsid w:val="00F34193"/>
    <w:rsid w:val="00F409D4"/>
    <w:rsid w:val="00F41A24"/>
    <w:rsid w:val="00F44020"/>
    <w:rsid w:val="00F4793D"/>
    <w:rsid w:val="00F53912"/>
    <w:rsid w:val="00F56C01"/>
    <w:rsid w:val="00F77904"/>
    <w:rsid w:val="00F905E9"/>
    <w:rsid w:val="00FA3517"/>
    <w:rsid w:val="00FB3354"/>
    <w:rsid w:val="00FB7D2F"/>
    <w:rsid w:val="00FC00C0"/>
    <w:rsid w:val="00FC1551"/>
    <w:rsid w:val="00FC36D6"/>
    <w:rsid w:val="00FC606C"/>
    <w:rsid w:val="00FD1DEA"/>
    <w:rsid w:val="00FD317F"/>
    <w:rsid w:val="00FD456F"/>
    <w:rsid w:val="00FE040A"/>
    <w:rsid w:val="00FE4823"/>
    <w:rsid w:val="00FE6A02"/>
    <w:rsid w:val="00FF0514"/>
    <w:rsid w:val="00FF13AC"/>
    <w:rsid w:val="00FF5104"/>
    <w:rsid w:val="00FF625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3182"/>
  <w15:chartTrackingRefBased/>
  <w15:docId w15:val="{62ED876A-8347-4B6C-964E-6D0E2CF9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517"/>
    <w:rPr>
      <w:color w:val="0563C1" w:themeColor="hyperlink"/>
      <w:u w:val="single"/>
    </w:rPr>
  </w:style>
  <w:style w:type="character" w:customStyle="1" w:styleId="UnresolvedMention1">
    <w:name w:val="Unresolved Mention1"/>
    <w:basedOn w:val="DefaultParagraphFont"/>
    <w:uiPriority w:val="99"/>
    <w:semiHidden/>
    <w:unhideWhenUsed/>
    <w:rsid w:val="00FA3517"/>
    <w:rPr>
      <w:color w:val="605E5C"/>
      <w:shd w:val="clear" w:color="auto" w:fill="E1DFDD"/>
    </w:rPr>
  </w:style>
  <w:style w:type="paragraph" w:customStyle="1" w:styleId="Default">
    <w:name w:val="Default"/>
    <w:rsid w:val="009D094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E3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12D9"/>
    <w:pPr>
      <w:spacing w:before="100" w:beforeAutospacing="1" w:after="100" w:afterAutospacing="1" w:line="240" w:lineRule="auto"/>
    </w:pPr>
    <w:rPr>
      <w:rFonts w:ascii="Times New Roman" w:eastAsia="Times New Roman" w:hAnsi="Times New Roman" w:cs="Times New Roman"/>
      <w:sz w:val="24"/>
      <w:szCs w:val="24"/>
      <w:lang w:eastAsia="zh-TW" w:bidi="he-IL"/>
    </w:rPr>
  </w:style>
  <w:style w:type="paragraph" w:styleId="ListParagraph">
    <w:name w:val="List Paragraph"/>
    <w:basedOn w:val="Normal"/>
    <w:uiPriority w:val="34"/>
    <w:qFormat/>
    <w:rsid w:val="00062060"/>
    <w:pPr>
      <w:ind w:left="720"/>
      <w:contextualSpacing/>
    </w:pPr>
  </w:style>
  <w:style w:type="character" w:styleId="CommentReference">
    <w:name w:val="annotation reference"/>
    <w:basedOn w:val="DefaultParagraphFont"/>
    <w:uiPriority w:val="99"/>
    <w:semiHidden/>
    <w:unhideWhenUsed/>
    <w:rsid w:val="001F6EA4"/>
    <w:rPr>
      <w:sz w:val="16"/>
      <w:szCs w:val="16"/>
    </w:rPr>
  </w:style>
  <w:style w:type="paragraph" w:styleId="CommentText">
    <w:name w:val="annotation text"/>
    <w:basedOn w:val="Normal"/>
    <w:link w:val="CommentTextChar"/>
    <w:uiPriority w:val="99"/>
    <w:semiHidden/>
    <w:unhideWhenUsed/>
    <w:rsid w:val="001F6EA4"/>
    <w:pPr>
      <w:spacing w:line="240" w:lineRule="auto"/>
    </w:pPr>
    <w:rPr>
      <w:sz w:val="20"/>
      <w:szCs w:val="20"/>
    </w:rPr>
  </w:style>
  <w:style w:type="character" w:customStyle="1" w:styleId="CommentTextChar">
    <w:name w:val="Comment Text Char"/>
    <w:basedOn w:val="DefaultParagraphFont"/>
    <w:link w:val="CommentText"/>
    <w:uiPriority w:val="99"/>
    <w:semiHidden/>
    <w:rsid w:val="001F6EA4"/>
    <w:rPr>
      <w:sz w:val="20"/>
      <w:szCs w:val="20"/>
    </w:rPr>
  </w:style>
  <w:style w:type="paragraph" w:styleId="BalloonText">
    <w:name w:val="Balloon Text"/>
    <w:basedOn w:val="Normal"/>
    <w:link w:val="BalloonTextChar"/>
    <w:uiPriority w:val="99"/>
    <w:semiHidden/>
    <w:unhideWhenUsed/>
    <w:rsid w:val="001F6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EA4"/>
    <w:rPr>
      <w:rFonts w:ascii="Segoe UI" w:hAnsi="Segoe UI" w:cs="Segoe UI"/>
      <w:sz w:val="18"/>
      <w:szCs w:val="18"/>
    </w:rPr>
  </w:style>
  <w:style w:type="paragraph" w:styleId="Header">
    <w:name w:val="header"/>
    <w:basedOn w:val="Normal"/>
    <w:link w:val="HeaderChar"/>
    <w:uiPriority w:val="99"/>
    <w:unhideWhenUsed/>
    <w:rsid w:val="00AB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58E"/>
  </w:style>
  <w:style w:type="paragraph" w:styleId="Footer">
    <w:name w:val="footer"/>
    <w:basedOn w:val="Normal"/>
    <w:link w:val="FooterChar"/>
    <w:uiPriority w:val="99"/>
    <w:unhideWhenUsed/>
    <w:rsid w:val="00AB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58E"/>
  </w:style>
  <w:style w:type="character" w:styleId="FollowedHyperlink">
    <w:name w:val="FollowedHyperlink"/>
    <w:basedOn w:val="DefaultParagraphFont"/>
    <w:uiPriority w:val="99"/>
    <w:semiHidden/>
    <w:unhideWhenUsed/>
    <w:rsid w:val="00AB2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3168">
      <w:bodyDiv w:val="1"/>
      <w:marLeft w:val="0"/>
      <w:marRight w:val="0"/>
      <w:marTop w:val="0"/>
      <w:marBottom w:val="0"/>
      <w:divBdr>
        <w:top w:val="none" w:sz="0" w:space="0" w:color="auto"/>
        <w:left w:val="none" w:sz="0" w:space="0" w:color="auto"/>
        <w:bottom w:val="none" w:sz="0" w:space="0" w:color="auto"/>
        <w:right w:val="none" w:sz="0" w:space="0" w:color="auto"/>
      </w:divBdr>
    </w:div>
    <w:div w:id="234517364">
      <w:bodyDiv w:val="1"/>
      <w:marLeft w:val="0"/>
      <w:marRight w:val="0"/>
      <w:marTop w:val="0"/>
      <w:marBottom w:val="0"/>
      <w:divBdr>
        <w:top w:val="none" w:sz="0" w:space="0" w:color="auto"/>
        <w:left w:val="none" w:sz="0" w:space="0" w:color="auto"/>
        <w:bottom w:val="none" w:sz="0" w:space="0" w:color="auto"/>
        <w:right w:val="none" w:sz="0" w:space="0" w:color="auto"/>
      </w:divBdr>
    </w:div>
    <w:div w:id="338385058">
      <w:bodyDiv w:val="1"/>
      <w:marLeft w:val="0"/>
      <w:marRight w:val="0"/>
      <w:marTop w:val="0"/>
      <w:marBottom w:val="0"/>
      <w:divBdr>
        <w:top w:val="none" w:sz="0" w:space="0" w:color="auto"/>
        <w:left w:val="none" w:sz="0" w:space="0" w:color="auto"/>
        <w:bottom w:val="none" w:sz="0" w:space="0" w:color="auto"/>
        <w:right w:val="none" w:sz="0" w:space="0" w:color="auto"/>
      </w:divBdr>
    </w:div>
    <w:div w:id="407003187">
      <w:bodyDiv w:val="1"/>
      <w:marLeft w:val="0"/>
      <w:marRight w:val="0"/>
      <w:marTop w:val="0"/>
      <w:marBottom w:val="0"/>
      <w:divBdr>
        <w:top w:val="none" w:sz="0" w:space="0" w:color="auto"/>
        <w:left w:val="none" w:sz="0" w:space="0" w:color="auto"/>
        <w:bottom w:val="none" w:sz="0" w:space="0" w:color="auto"/>
        <w:right w:val="none" w:sz="0" w:space="0" w:color="auto"/>
      </w:divBdr>
    </w:div>
    <w:div w:id="444081647">
      <w:bodyDiv w:val="1"/>
      <w:marLeft w:val="0"/>
      <w:marRight w:val="0"/>
      <w:marTop w:val="0"/>
      <w:marBottom w:val="0"/>
      <w:divBdr>
        <w:top w:val="none" w:sz="0" w:space="0" w:color="auto"/>
        <w:left w:val="none" w:sz="0" w:space="0" w:color="auto"/>
        <w:bottom w:val="none" w:sz="0" w:space="0" w:color="auto"/>
        <w:right w:val="none" w:sz="0" w:space="0" w:color="auto"/>
      </w:divBdr>
    </w:div>
    <w:div w:id="470295582">
      <w:bodyDiv w:val="1"/>
      <w:marLeft w:val="0"/>
      <w:marRight w:val="0"/>
      <w:marTop w:val="0"/>
      <w:marBottom w:val="0"/>
      <w:divBdr>
        <w:top w:val="none" w:sz="0" w:space="0" w:color="auto"/>
        <w:left w:val="none" w:sz="0" w:space="0" w:color="auto"/>
        <w:bottom w:val="none" w:sz="0" w:space="0" w:color="auto"/>
        <w:right w:val="none" w:sz="0" w:space="0" w:color="auto"/>
      </w:divBdr>
    </w:div>
    <w:div w:id="733117321">
      <w:bodyDiv w:val="1"/>
      <w:marLeft w:val="0"/>
      <w:marRight w:val="0"/>
      <w:marTop w:val="0"/>
      <w:marBottom w:val="0"/>
      <w:divBdr>
        <w:top w:val="none" w:sz="0" w:space="0" w:color="auto"/>
        <w:left w:val="none" w:sz="0" w:space="0" w:color="auto"/>
        <w:bottom w:val="none" w:sz="0" w:space="0" w:color="auto"/>
        <w:right w:val="none" w:sz="0" w:space="0" w:color="auto"/>
      </w:divBdr>
    </w:div>
    <w:div w:id="993409568">
      <w:bodyDiv w:val="1"/>
      <w:marLeft w:val="0"/>
      <w:marRight w:val="0"/>
      <w:marTop w:val="0"/>
      <w:marBottom w:val="0"/>
      <w:divBdr>
        <w:top w:val="none" w:sz="0" w:space="0" w:color="auto"/>
        <w:left w:val="none" w:sz="0" w:space="0" w:color="auto"/>
        <w:bottom w:val="none" w:sz="0" w:space="0" w:color="auto"/>
        <w:right w:val="none" w:sz="0" w:space="0" w:color="auto"/>
      </w:divBdr>
    </w:div>
    <w:div w:id="1068190318">
      <w:bodyDiv w:val="1"/>
      <w:marLeft w:val="0"/>
      <w:marRight w:val="0"/>
      <w:marTop w:val="0"/>
      <w:marBottom w:val="0"/>
      <w:divBdr>
        <w:top w:val="none" w:sz="0" w:space="0" w:color="auto"/>
        <w:left w:val="none" w:sz="0" w:space="0" w:color="auto"/>
        <w:bottom w:val="none" w:sz="0" w:space="0" w:color="auto"/>
        <w:right w:val="none" w:sz="0" w:space="0" w:color="auto"/>
      </w:divBdr>
    </w:div>
    <w:div w:id="1142188166">
      <w:bodyDiv w:val="1"/>
      <w:marLeft w:val="0"/>
      <w:marRight w:val="0"/>
      <w:marTop w:val="0"/>
      <w:marBottom w:val="0"/>
      <w:divBdr>
        <w:top w:val="none" w:sz="0" w:space="0" w:color="auto"/>
        <w:left w:val="none" w:sz="0" w:space="0" w:color="auto"/>
        <w:bottom w:val="none" w:sz="0" w:space="0" w:color="auto"/>
        <w:right w:val="none" w:sz="0" w:space="0" w:color="auto"/>
      </w:divBdr>
    </w:div>
    <w:div w:id="1234118499">
      <w:bodyDiv w:val="1"/>
      <w:marLeft w:val="0"/>
      <w:marRight w:val="0"/>
      <w:marTop w:val="0"/>
      <w:marBottom w:val="0"/>
      <w:divBdr>
        <w:top w:val="none" w:sz="0" w:space="0" w:color="auto"/>
        <w:left w:val="none" w:sz="0" w:space="0" w:color="auto"/>
        <w:bottom w:val="none" w:sz="0" w:space="0" w:color="auto"/>
        <w:right w:val="none" w:sz="0" w:space="0" w:color="auto"/>
      </w:divBdr>
      <w:divsChild>
        <w:div w:id="1257638463">
          <w:marLeft w:val="1008"/>
          <w:marRight w:val="0"/>
          <w:marTop w:val="0"/>
          <w:marBottom w:val="0"/>
          <w:divBdr>
            <w:top w:val="none" w:sz="0" w:space="0" w:color="auto"/>
            <w:left w:val="none" w:sz="0" w:space="0" w:color="auto"/>
            <w:bottom w:val="none" w:sz="0" w:space="0" w:color="auto"/>
            <w:right w:val="none" w:sz="0" w:space="0" w:color="auto"/>
          </w:divBdr>
        </w:div>
        <w:div w:id="4552702">
          <w:marLeft w:val="1008"/>
          <w:marRight w:val="0"/>
          <w:marTop w:val="0"/>
          <w:marBottom w:val="0"/>
          <w:divBdr>
            <w:top w:val="none" w:sz="0" w:space="0" w:color="auto"/>
            <w:left w:val="none" w:sz="0" w:space="0" w:color="auto"/>
            <w:bottom w:val="none" w:sz="0" w:space="0" w:color="auto"/>
            <w:right w:val="none" w:sz="0" w:space="0" w:color="auto"/>
          </w:divBdr>
        </w:div>
        <w:div w:id="754744881">
          <w:marLeft w:val="1008"/>
          <w:marRight w:val="0"/>
          <w:marTop w:val="0"/>
          <w:marBottom w:val="0"/>
          <w:divBdr>
            <w:top w:val="none" w:sz="0" w:space="0" w:color="auto"/>
            <w:left w:val="none" w:sz="0" w:space="0" w:color="auto"/>
            <w:bottom w:val="none" w:sz="0" w:space="0" w:color="auto"/>
            <w:right w:val="none" w:sz="0" w:space="0" w:color="auto"/>
          </w:divBdr>
        </w:div>
        <w:div w:id="293606467">
          <w:marLeft w:val="1008"/>
          <w:marRight w:val="0"/>
          <w:marTop w:val="0"/>
          <w:marBottom w:val="0"/>
          <w:divBdr>
            <w:top w:val="none" w:sz="0" w:space="0" w:color="auto"/>
            <w:left w:val="none" w:sz="0" w:space="0" w:color="auto"/>
            <w:bottom w:val="none" w:sz="0" w:space="0" w:color="auto"/>
            <w:right w:val="none" w:sz="0" w:space="0" w:color="auto"/>
          </w:divBdr>
        </w:div>
        <w:div w:id="141436671">
          <w:marLeft w:val="1008"/>
          <w:marRight w:val="0"/>
          <w:marTop w:val="0"/>
          <w:marBottom w:val="0"/>
          <w:divBdr>
            <w:top w:val="none" w:sz="0" w:space="0" w:color="auto"/>
            <w:left w:val="none" w:sz="0" w:space="0" w:color="auto"/>
            <w:bottom w:val="none" w:sz="0" w:space="0" w:color="auto"/>
            <w:right w:val="none" w:sz="0" w:space="0" w:color="auto"/>
          </w:divBdr>
        </w:div>
        <w:div w:id="1037002513">
          <w:marLeft w:val="1008"/>
          <w:marRight w:val="0"/>
          <w:marTop w:val="0"/>
          <w:marBottom w:val="0"/>
          <w:divBdr>
            <w:top w:val="none" w:sz="0" w:space="0" w:color="auto"/>
            <w:left w:val="none" w:sz="0" w:space="0" w:color="auto"/>
            <w:bottom w:val="none" w:sz="0" w:space="0" w:color="auto"/>
            <w:right w:val="none" w:sz="0" w:space="0" w:color="auto"/>
          </w:divBdr>
        </w:div>
        <w:div w:id="1682390466">
          <w:marLeft w:val="1008"/>
          <w:marRight w:val="0"/>
          <w:marTop w:val="0"/>
          <w:marBottom w:val="0"/>
          <w:divBdr>
            <w:top w:val="none" w:sz="0" w:space="0" w:color="auto"/>
            <w:left w:val="none" w:sz="0" w:space="0" w:color="auto"/>
            <w:bottom w:val="none" w:sz="0" w:space="0" w:color="auto"/>
            <w:right w:val="none" w:sz="0" w:space="0" w:color="auto"/>
          </w:divBdr>
        </w:div>
      </w:divsChild>
    </w:div>
    <w:div w:id="1491482252">
      <w:bodyDiv w:val="1"/>
      <w:marLeft w:val="0"/>
      <w:marRight w:val="0"/>
      <w:marTop w:val="0"/>
      <w:marBottom w:val="0"/>
      <w:divBdr>
        <w:top w:val="none" w:sz="0" w:space="0" w:color="auto"/>
        <w:left w:val="none" w:sz="0" w:space="0" w:color="auto"/>
        <w:bottom w:val="none" w:sz="0" w:space="0" w:color="auto"/>
        <w:right w:val="none" w:sz="0" w:space="0" w:color="auto"/>
      </w:divBdr>
    </w:div>
    <w:div w:id="1587574598">
      <w:bodyDiv w:val="1"/>
      <w:marLeft w:val="0"/>
      <w:marRight w:val="0"/>
      <w:marTop w:val="0"/>
      <w:marBottom w:val="0"/>
      <w:divBdr>
        <w:top w:val="none" w:sz="0" w:space="0" w:color="auto"/>
        <w:left w:val="none" w:sz="0" w:space="0" w:color="auto"/>
        <w:bottom w:val="none" w:sz="0" w:space="0" w:color="auto"/>
        <w:right w:val="none" w:sz="0" w:space="0" w:color="auto"/>
      </w:divBdr>
    </w:div>
    <w:div w:id="1641643695">
      <w:bodyDiv w:val="1"/>
      <w:marLeft w:val="0"/>
      <w:marRight w:val="0"/>
      <w:marTop w:val="0"/>
      <w:marBottom w:val="0"/>
      <w:divBdr>
        <w:top w:val="none" w:sz="0" w:space="0" w:color="auto"/>
        <w:left w:val="none" w:sz="0" w:space="0" w:color="auto"/>
        <w:bottom w:val="none" w:sz="0" w:space="0" w:color="auto"/>
        <w:right w:val="none" w:sz="0" w:space="0" w:color="auto"/>
      </w:divBdr>
    </w:div>
    <w:div w:id="1805931545">
      <w:bodyDiv w:val="1"/>
      <w:marLeft w:val="0"/>
      <w:marRight w:val="0"/>
      <w:marTop w:val="0"/>
      <w:marBottom w:val="0"/>
      <w:divBdr>
        <w:top w:val="none" w:sz="0" w:space="0" w:color="auto"/>
        <w:left w:val="none" w:sz="0" w:space="0" w:color="auto"/>
        <w:bottom w:val="none" w:sz="0" w:space="0" w:color="auto"/>
        <w:right w:val="none" w:sz="0" w:space="0" w:color="auto"/>
      </w:divBdr>
    </w:div>
    <w:div w:id="1827822547">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sChild>
        <w:div w:id="763310068">
          <w:marLeft w:val="1008"/>
          <w:marRight w:val="0"/>
          <w:marTop w:val="0"/>
          <w:marBottom w:val="0"/>
          <w:divBdr>
            <w:top w:val="none" w:sz="0" w:space="0" w:color="auto"/>
            <w:left w:val="none" w:sz="0" w:space="0" w:color="auto"/>
            <w:bottom w:val="none" w:sz="0" w:space="0" w:color="auto"/>
            <w:right w:val="none" w:sz="0" w:space="0" w:color="auto"/>
          </w:divBdr>
        </w:div>
        <w:div w:id="1641419946">
          <w:marLeft w:val="1008"/>
          <w:marRight w:val="0"/>
          <w:marTop w:val="0"/>
          <w:marBottom w:val="0"/>
          <w:divBdr>
            <w:top w:val="none" w:sz="0" w:space="0" w:color="auto"/>
            <w:left w:val="none" w:sz="0" w:space="0" w:color="auto"/>
            <w:bottom w:val="none" w:sz="0" w:space="0" w:color="auto"/>
            <w:right w:val="none" w:sz="0" w:space="0" w:color="auto"/>
          </w:divBdr>
        </w:div>
        <w:div w:id="1924146519">
          <w:marLeft w:val="1008"/>
          <w:marRight w:val="0"/>
          <w:marTop w:val="0"/>
          <w:marBottom w:val="0"/>
          <w:divBdr>
            <w:top w:val="none" w:sz="0" w:space="0" w:color="auto"/>
            <w:left w:val="none" w:sz="0" w:space="0" w:color="auto"/>
            <w:bottom w:val="none" w:sz="0" w:space="0" w:color="auto"/>
            <w:right w:val="none" w:sz="0" w:space="0" w:color="auto"/>
          </w:divBdr>
        </w:div>
        <w:div w:id="324823900">
          <w:marLeft w:val="1008"/>
          <w:marRight w:val="0"/>
          <w:marTop w:val="0"/>
          <w:marBottom w:val="0"/>
          <w:divBdr>
            <w:top w:val="none" w:sz="0" w:space="0" w:color="auto"/>
            <w:left w:val="none" w:sz="0" w:space="0" w:color="auto"/>
            <w:bottom w:val="none" w:sz="0" w:space="0" w:color="auto"/>
            <w:right w:val="none" w:sz="0" w:space="0" w:color="auto"/>
          </w:divBdr>
        </w:div>
        <w:div w:id="1439179047">
          <w:marLeft w:val="1008"/>
          <w:marRight w:val="0"/>
          <w:marTop w:val="0"/>
          <w:marBottom w:val="0"/>
          <w:divBdr>
            <w:top w:val="none" w:sz="0" w:space="0" w:color="auto"/>
            <w:left w:val="none" w:sz="0" w:space="0" w:color="auto"/>
            <w:bottom w:val="none" w:sz="0" w:space="0" w:color="auto"/>
            <w:right w:val="none" w:sz="0" w:space="0" w:color="auto"/>
          </w:divBdr>
        </w:div>
        <w:div w:id="750657284">
          <w:marLeft w:val="1008"/>
          <w:marRight w:val="0"/>
          <w:marTop w:val="0"/>
          <w:marBottom w:val="0"/>
          <w:divBdr>
            <w:top w:val="none" w:sz="0" w:space="0" w:color="auto"/>
            <w:left w:val="none" w:sz="0" w:space="0" w:color="auto"/>
            <w:bottom w:val="none" w:sz="0" w:space="0" w:color="auto"/>
            <w:right w:val="none" w:sz="0" w:space="0" w:color="auto"/>
          </w:divBdr>
        </w:div>
      </w:divsChild>
    </w:div>
    <w:div w:id="186891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mfg.analog.com/wwquality/apps/ControlPlan/DrawForm.cfm?DocId=14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mfg.analog.com/WWQuality/Apps/PFMEA/DrawForm.cfm?DocId=159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mbe.analog.com/apps/mcm/projects/b5010606-3597-2a49-c640-39e8923e2093" TargetMode="External"/><Relationship Id="rId5" Type="http://schemas.openxmlformats.org/officeDocument/2006/relationships/styles" Target="styles.xml"/><Relationship Id="rId15" Type="http://schemas.openxmlformats.org/officeDocument/2006/relationships/hyperlink" Target="https://www.analog.com/en/support/technical-support.htm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alog.com/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7C633CFAAB704FB05F3E554AF47B0D" ma:contentTypeVersion="13" ma:contentTypeDescription="Create a new document." ma:contentTypeScope="" ma:versionID="047053f205dde1ed391b9dde82d84cc1">
  <xsd:schema xmlns:xsd="http://www.w3.org/2001/XMLSchema" xmlns:xs="http://www.w3.org/2001/XMLSchema" xmlns:p="http://schemas.microsoft.com/office/2006/metadata/properties" xmlns:ns3="150f2d9f-67d6-4982-85ba-4b41d468579c" xmlns:ns4="78b491ea-b4f4-4e21-b980-c77372188eaf" targetNamespace="http://schemas.microsoft.com/office/2006/metadata/properties" ma:root="true" ma:fieldsID="ec9a4b7a8b5924c6a61f33f998d32df1" ns3:_="" ns4:_="">
    <xsd:import namespace="150f2d9f-67d6-4982-85ba-4b41d468579c"/>
    <xsd:import namespace="78b491ea-b4f4-4e21-b980-c77372188e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f2d9f-67d6-4982-85ba-4b41d4685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491ea-b4f4-4e21-b980-c77372188e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F2135-E86E-4AC5-92C4-46BBF745FB70}">
  <ds:schemaRefs>
    <ds:schemaRef ds:uri="http://schemas.microsoft.com/sharepoint/v3/contenttype/forms"/>
  </ds:schemaRefs>
</ds:datastoreItem>
</file>

<file path=customXml/itemProps2.xml><?xml version="1.0" encoding="utf-8"?>
<ds:datastoreItem xmlns:ds="http://schemas.openxmlformats.org/officeDocument/2006/customXml" ds:itemID="{244B093E-A9B7-4FFA-9F2A-844555B251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A1EDE9-A4A0-45F3-A6E6-9248F1C47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f2d9f-67d6-4982-85ba-4b41d468579c"/>
    <ds:schemaRef ds:uri="78b491ea-b4f4-4e21-b980-c77372188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Bulaong-Carasig, Jonalyn</dc:creator>
  <cp:keywords/>
  <dc:description/>
  <cp:lastModifiedBy>Alcantara, Joonee</cp:lastModifiedBy>
  <cp:revision>12</cp:revision>
  <dcterms:created xsi:type="dcterms:W3CDTF">2020-09-02T08:28:00Z</dcterms:created>
  <dcterms:modified xsi:type="dcterms:W3CDTF">2020-09-07T01:56:00Z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0x010100637C633CFAAB704FB05F3E554AF47B0D</vt:lpwstr>
  </property>
</Properties>
</file>